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300F1B">
        <w:rPr>
          <w:rFonts w:ascii="Arial" w:hAnsi="Arial" w:cs="Arial"/>
          <w:sz w:val="22"/>
          <w:szCs w:val="22"/>
        </w:rPr>
        <w:t>3</w:t>
      </w:r>
      <w:r w:rsidR="007B2367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29375F">
        <w:rPr>
          <w:rFonts w:ascii="Arial" w:hAnsi="Arial" w:cs="Arial"/>
          <w:sz w:val="22"/>
          <w:szCs w:val="22"/>
        </w:rPr>
        <w:t>4</w:t>
      </w:r>
      <w:r w:rsidR="00300F1B">
        <w:rPr>
          <w:rFonts w:ascii="Arial" w:hAnsi="Arial" w:cs="Arial"/>
          <w:sz w:val="22"/>
          <w:szCs w:val="22"/>
        </w:rPr>
        <w:t>9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300F1B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0F324E" w:rsidRDefault="000F324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300F1B">
        <w:rPr>
          <w:b w:val="0"/>
          <w:sz w:val="22"/>
          <w:szCs w:val="22"/>
        </w:rPr>
        <w:t>29</w:t>
      </w:r>
      <w:r w:rsidR="002C0FB0" w:rsidRPr="004F76B6">
        <w:rPr>
          <w:b w:val="0"/>
          <w:sz w:val="22"/>
          <w:szCs w:val="22"/>
        </w:rPr>
        <w:t xml:space="preserve"> dia</w:t>
      </w:r>
      <w:r w:rsidR="005267DD">
        <w:rPr>
          <w:b w:val="0"/>
          <w:sz w:val="22"/>
          <w:szCs w:val="22"/>
        </w:rPr>
        <w:t>s</w:t>
      </w:r>
      <w:r w:rsidR="00300F1B">
        <w:rPr>
          <w:b w:val="0"/>
          <w:sz w:val="22"/>
          <w:szCs w:val="22"/>
        </w:rPr>
        <w:t xml:space="preserve"> do mês de março </w:t>
      </w:r>
      <w:r w:rsidRPr="004F76B6">
        <w:rPr>
          <w:b w:val="0"/>
          <w:sz w:val="22"/>
          <w:szCs w:val="22"/>
        </w:rPr>
        <w:t xml:space="preserve">do ano de dois mil e </w:t>
      </w:r>
      <w:r w:rsidR="008D581D">
        <w:rPr>
          <w:b w:val="0"/>
          <w:sz w:val="22"/>
          <w:szCs w:val="22"/>
        </w:rPr>
        <w:t>vinte</w:t>
      </w:r>
      <w:r w:rsidR="00300F1B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300F1B">
        <w:rPr>
          <w:b w:val="0"/>
          <w:sz w:val="22"/>
          <w:szCs w:val="22"/>
        </w:rPr>
        <w:t>13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300F1B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43212127"/>
            <w:bookmarkStart w:id="1" w:name="_Hlk30667448"/>
            <w:r>
              <w:rPr>
                <w:rFonts w:eastAsia="Arial"/>
                <w:b w:val="0"/>
                <w:sz w:val="22"/>
                <w:szCs w:val="22"/>
              </w:rPr>
              <w:t>ITN</w:t>
            </w:r>
            <w:r>
              <w:rPr>
                <w:rFonts w:eastAsia="Arial"/>
                <w:b w:val="0"/>
                <w:sz w:val="22"/>
                <w:szCs w:val="22"/>
              </w:rPr>
              <w:t xml:space="preserve"> Maquinas e Equipamentos Eireli –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Ivan Teixeira Nogueira</w:t>
            </w:r>
          </w:p>
        </w:tc>
      </w:tr>
      <w:tr w:rsidR="00300F1B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Tecar Minas Automóveis e Serviços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Clodomir Genesco de Jesus Costa</w:t>
            </w:r>
          </w:p>
        </w:tc>
      </w:tr>
      <w:tr w:rsidR="00300F1B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G&amp;M Empreendimentos Eireli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0F1B" w:rsidRDefault="00300F1B" w:rsidP="00A9190E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Loudenberg Daniel Sampaio de Oliveira</w:t>
            </w:r>
          </w:p>
        </w:tc>
      </w:tr>
      <w:bookmarkEnd w:id="0"/>
      <w:bookmarkEnd w:id="1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 xml:space="preserve">Na sucessão de lances, a diferença de valor não poderá ser inferior a </w:t>
      </w:r>
      <w:r w:rsidR="00300F1B">
        <w:rPr>
          <w:b w:val="0"/>
          <w:bCs/>
          <w:color w:val="000000"/>
          <w:sz w:val="22"/>
          <w:szCs w:val="22"/>
        </w:rPr>
        <w:t>100</w:t>
      </w:r>
      <w:r w:rsidRPr="004F76B6">
        <w:rPr>
          <w:b w:val="0"/>
          <w:bCs/>
          <w:color w:val="000000"/>
          <w:sz w:val="22"/>
          <w:szCs w:val="22"/>
        </w:rPr>
        <w:t>,0</w:t>
      </w:r>
      <w:r w:rsidR="00300F1B">
        <w:rPr>
          <w:b w:val="0"/>
          <w:bCs/>
          <w:color w:val="000000"/>
          <w:sz w:val="22"/>
          <w:szCs w:val="22"/>
        </w:rPr>
        <w:t>0</w:t>
      </w:r>
      <w:r w:rsidRPr="004F76B6">
        <w:rPr>
          <w:b w:val="0"/>
          <w:bCs/>
          <w:color w:val="000000"/>
          <w:sz w:val="22"/>
          <w:szCs w:val="22"/>
        </w:rPr>
        <w:t xml:space="preserve"> (</w:t>
      </w:r>
      <w:r w:rsidR="00300F1B">
        <w:rPr>
          <w:b w:val="0"/>
          <w:bCs/>
          <w:color w:val="000000"/>
          <w:sz w:val="22"/>
          <w:szCs w:val="22"/>
        </w:rPr>
        <w:t>cem reais</w:t>
      </w:r>
      <w:r w:rsidRPr="004F76B6">
        <w:rPr>
          <w:b w:val="0"/>
          <w:bCs/>
          <w:color w:val="000000"/>
          <w:sz w:val="22"/>
          <w:szCs w:val="22"/>
        </w:rPr>
        <w:t>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4D09" w:rsidRDefault="00F57748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94497A" w:rsidRDefault="0094497A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40568" w:rsidRDefault="00F57748" w:rsidP="00300F1B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Encerrada a etapa competitiva o pregoeiro procedeu à abertura do envelope contendo os documentos de habilitação do licitante que apresentou a melhor proposta e declarou habilitada</w:t>
      </w:r>
      <w:r w:rsidR="00300F1B">
        <w:rPr>
          <w:b w:val="0"/>
          <w:sz w:val="22"/>
          <w:szCs w:val="22"/>
        </w:rPr>
        <w:t>s</w:t>
      </w:r>
      <w:r w:rsidR="00850472" w:rsidRPr="004F76B6">
        <w:rPr>
          <w:b w:val="0"/>
          <w:sz w:val="22"/>
          <w:szCs w:val="22"/>
        </w:rPr>
        <w:t xml:space="preserve"> a</w:t>
      </w:r>
      <w:r w:rsidR="00300F1B">
        <w:rPr>
          <w:b w:val="0"/>
          <w:sz w:val="22"/>
          <w:szCs w:val="22"/>
        </w:rPr>
        <w:t>s</w:t>
      </w:r>
      <w:r w:rsidR="00E469D1">
        <w:rPr>
          <w:b w:val="0"/>
          <w:sz w:val="22"/>
          <w:szCs w:val="22"/>
        </w:rPr>
        <w:t xml:space="preserve"> </w:t>
      </w:r>
      <w:r w:rsidR="00A94EFC">
        <w:rPr>
          <w:rFonts w:eastAsia="Arial"/>
          <w:b w:val="0"/>
          <w:sz w:val="22"/>
          <w:szCs w:val="22"/>
        </w:rPr>
        <w:t>Empresa</w:t>
      </w:r>
      <w:r w:rsidR="00300F1B">
        <w:rPr>
          <w:rFonts w:eastAsia="Arial"/>
          <w:b w:val="0"/>
          <w:sz w:val="22"/>
          <w:szCs w:val="22"/>
        </w:rPr>
        <w:t>s</w:t>
      </w:r>
      <w:r w:rsidR="00A94EFC">
        <w:rPr>
          <w:rFonts w:eastAsia="Arial"/>
          <w:b w:val="0"/>
          <w:sz w:val="22"/>
          <w:szCs w:val="22"/>
        </w:rPr>
        <w:t xml:space="preserve"> </w:t>
      </w:r>
      <w:r w:rsidR="00300F1B" w:rsidRPr="00300F1B">
        <w:rPr>
          <w:rFonts w:eastAsia="Arial"/>
          <w:b w:val="0"/>
          <w:sz w:val="22"/>
          <w:szCs w:val="22"/>
        </w:rPr>
        <w:t>ITN Maquinas e Equipamentos Eireli – ME</w:t>
      </w:r>
      <w:r w:rsidR="00300F1B">
        <w:rPr>
          <w:rFonts w:eastAsia="Arial"/>
          <w:b w:val="0"/>
          <w:sz w:val="22"/>
          <w:szCs w:val="22"/>
        </w:rPr>
        <w:t xml:space="preserve">, </w:t>
      </w:r>
      <w:r w:rsidR="00300F1B" w:rsidRPr="00300F1B">
        <w:rPr>
          <w:rFonts w:eastAsia="Arial"/>
          <w:b w:val="0"/>
          <w:sz w:val="22"/>
          <w:szCs w:val="22"/>
        </w:rPr>
        <w:t>Tecar Minas Automóveis e Serviços Ltda</w:t>
      </w:r>
      <w:r w:rsidR="00B40568">
        <w:rPr>
          <w:rFonts w:eastAsia="Arial"/>
          <w:b w:val="0"/>
          <w:sz w:val="22"/>
          <w:szCs w:val="22"/>
        </w:rPr>
        <w:t>.</w:t>
      </w:r>
    </w:p>
    <w:p w:rsidR="005267DD" w:rsidRDefault="005267DD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21FCD" w:rsidRDefault="00621FCD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>
        <w:rPr>
          <w:rFonts w:eastAsia="Arial"/>
          <w:b w:val="0"/>
          <w:sz w:val="22"/>
          <w:szCs w:val="22"/>
        </w:rPr>
        <w:t>G&amp;M Empreendimentos Eireli EPP</w:t>
      </w:r>
      <w:r>
        <w:rPr>
          <w:rFonts w:eastAsia="Arial"/>
          <w:b w:val="0"/>
          <w:sz w:val="22"/>
          <w:szCs w:val="22"/>
        </w:rPr>
        <w:t xml:space="preserve"> não se sagrou vencedora de nenhum item, diante disso do disposto foi devolvido ao representante o envelope contendo os documentos de habilitação.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300F1B">
        <w:rPr>
          <w:b w:val="0"/>
          <w:sz w:val="22"/>
          <w:szCs w:val="22"/>
        </w:rPr>
        <w:t>14</w:t>
      </w:r>
      <w:r w:rsidRPr="004F76B6">
        <w:rPr>
          <w:b w:val="0"/>
          <w:sz w:val="22"/>
          <w:szCs w:val="22"/>
        </w:rPr>
        <w:t>:</w:t>
      </w:r>
      <w:r w:rsidR="00300F1B">
        <w:rPr>
          <w:b w:val="0"/>
          <w:sz w:val="22"/>
          <w:szCs w:val="22"/>
        </w:rPr>
        <w:t>28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E4647F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Pequi</w:t>
      </w:r>
      <w:r w:rsidR="00F57748" w:rsidRPr="004F76B6">
        <w:rPr>
          <w:b w:val="0"/>
          <w:sz w:val="22"/>
          <w:szCs w:val="22"/>
        </w:rPr>
        <w:t>,</w:t>
      </w:r>
      <w:r w:rsidR="00DF4A78" w:rsidRPr="004F76B6">
        <w:rPr>
          <w:b w:val="0"/>
          <w:sz w:val="22"/>
          <w:szCs w:val="22"/>
        </w:rPr>
        <w:t xml:space="preserve"> </w:t>
      </w:r>
      <w:r w:rsidR="00300F1B">
        <w:rPr>
          <w:b w:val="0"/>
          <w:sz w:val="22"/>
          <w:szCs w:val="22"/>
        </w:rPr>
        <w:t>29</w:t>
      </w:r>
      <w:r w:rsidR="00F57748" w:rsidRPr="004F76B6">
        <w:rPr>
          <w:b w:val="0"/>
          <w:sz w:val="22"/>
          <w:szCs w:val="22"/>
        </w:rPr>
        <w:t xml:space="preserve"> de </w:t>
      </w:r>
      <w:r w:rsidR="00300F1B">
        <w:rPr>
          <w:b w:val="0"/>
          <w:sz w:val="22"/>
          <w:szCs w:val="22"/>
        </w:rPr>
        <w:t>março</w:t>
      </w:r>
      <w:r w:rsidRPr="004F76B6">
        <w:rPr>
          <w:b w:val="0"/>
          <w:sz w:val="22"/>
          <w:szCs w:val="22"/>
        </w:rPr>
        <w:t xml:space="preserve"> </w:t>
      </w:r>
      <w:r w:rsidR="00F57748" w:rsidRPr="004F76B6">
        <w:rPr>
          <w:b w:val="0"/>
          <w:sz w:val="22"/>
          <w:szCs w:val="22"/>
        </w:rPr>
        <w:t>de 20</w:t>
      </w:r>
      <w:r w:rsidR="00852E40">
        <w:rPr>
          <w:b w:val="0"/>
          <w:sz w:val="22"/>
          <w:szCs w:val="22"/>
        </w:rPr>
        <w:t>20</w:t>
      </w:r>
      <w:r w:rsidR="00F57748"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300F1B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Pregoeiro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Equipe de apoio:</w:t>
      </w:r>
    </w:p>
    <w:p w:rsidR="00F57748" w:rsidRPr="004F76B6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0F1B" w:rsidRPr="00B64B02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Tiago Garcia Rocha             Filipe Matias Barbosa Ramos       Vinicius Cesar Cabral Barbosa</w:t>
      </w:r>
    </w:p>
    <w:p w:rsidR="00F57748" w:rsidRPr="004F76B6" w:rsidRDefault="00F57748" w:rsidP="00300F1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7C47F3" w:rsidRDefault="007C47F3" w:rsidP="00300F1B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300F1B" w:rsidRDefault="00300F1B" w:rsidP="00300F1B">
      <w:pPr>
        <w:pStyle w:val="TextoBoletim"/>
        <w:jc w:val="center"/>
        <w:rPr>
          <w:b w:val="0"/>
          <w:sz w:val="22"/>
          <w:szCs w:val="22"/>
        </w:rPr>
      </w:pPr>
      <w:r w:rsidRPr="00300F1B">
        <w:rPr>
          <w:b w:val="0"/>
          <w:sz w:val="22"/>
          <w:szCs w:val="22"/>
        </w:rPr>
        <w:t>ITN Maquinas e Equipamentos Eireli – ME</w:t>
      </w:r>
    </w:p>
    <w:p w:rsidR="00300F1B" w:rsidRDefault="00300F1B" w:rsidP="00300F1B">
      <w:pPr>
        <w:pStyle w:val="TextoBoletim"/>
        <w:jc w:val="center"/>
        <w:rPr>
          <w:b w:val="0"/>
          <w:sz w:val="22"/>
          <w:szCs w:val="22"/>
        </w:rPr>
      </w:pPr>
      <w:r w:rsidRPr="00300F1B">
        <w:rPr>
          <w:b w:val="0"/>
          <w:sz w:val="22"/>
          <w:szCs w:val="22"/>
        </w:rPr>
        <w:t>Ivan Teixeira Nogueira</w:t>
      </w:r>
    </w:p>
    <w:p w:rsid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00F1B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00F1B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00F1B">
        <w:rPr>
          <w:b w:val="0"/>
          <w:szCs w:val="24"/>
        </w:rPr>
        <w:t>Tecar Minas Automóveis e Serviços Ltda</w:t>
      </w:r>
    </w:p>
    <w:p w:rsidR="00300F1B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00F1B">
        <w:rPr>
          <w:b w:val="0"/>
          <w:szCs w:val="24"/>
        </w:rPr>
        <w:t>Clodomir Genesco de Jesus Costa</w:t>
      </w:r>
    </w:p>
    <w:p w:rsid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00F1B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300F1B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00F1B">
        <w:rPr>
          <w:b w:val="0"/>
          <w:szCs w:val="24"/>
        </w:rPr>
        <w:t>G&amp;M Empreendimentos Eireli EPP</w:t>
      </w:r>
    </w:p>
    <w:p w:rsidR="008B660D" w:rsidRPr="00300F1B" w:rsidRDefault="00300F1B" w:rsidP="00300F1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300F1B">
        <w:rPr>
          <w:b w:val="0"/>
          <w:szCs w:val="24"/>
        </w:rPr>
        <w:t>Loudenberg Daniel Sampaio de Oliveira</w:t>
      </w:r>
    </w:p>
    <w:sectPr w:rsidR="008B660D" w:rsidRPr="00300F1B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9E5" w:rsidRDefault="003009E5" w:rsidP="00035C98">
      <w:r>
        <w:separator/>
      </w:r>
    </w:p>
  </w:endnote>
  <w:endnote w:type="continuationSeparator" w:id="1">
    <w:p w:rsidR="003009E5" w:rsidRDefault="003009E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9E5" w:rsidRDefault="003009E5" w:rsidP="00035C98">
      <w:r>
        <w:separator/>
      </w:r>
    </w:p>
  </w:footnote>
  <w:footnote w:type="continuationSeparator" w:id="1">
    <w:p w:rsidR="003009E5" w:rsidRDefault="003009E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324E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444A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A1D2B"/>
    <w:rsid w:val="002A7FD7"/>
    <w:rsid w:val="002B3812"/>
    <w:rsid w:val="002B4288"/>
    <w:rsid w:val="002C0FB0"/>
    <w:rsid w:val="002D1706"/>
    <w:rsid w:val="002D4FCB"/>
    <w:rsid w:val="002E4575"/>
    <w:rsid w:val="002E7217"/>
    <w:rsid w:val="002F2B20"/>
    <w:rsid w:val="002F3DA1"/>
    <w:rsid w:val="003009E5"/>
    <w:rsid w:val="00300F1B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808AF"/>
    <w:rsid w:val="00581C49"/>
    <w:rsid w:val="00583943"/>
    <w:rsid w:val="00587335"/>
    <w:rsid w:val="005A7123"/>
    <w:rsid w:val="005B739F"/>
    <w:rsid w:val="005C743B"/>
    <w:rsid w:val="005C776F"/>
    <w:rsid w:val="005E45B7"/>
    <w:rsid w:val="005F212B"/>
    <w:rsid w:val="005F3010"/>
    <w:rsid w:val="005F7BAF"/>
    <w:rsid w:val="0060262F"/>
    <w:rsid w:val="00607945"/>
    <w:rsid w:val="00610740"/>
    <w:rsid w:val="0061708B"/>
    <w:rsid w:val="00620FA6"/>
    <w:rsid w:val="006213E3"/>
    <w:rsid w:val="00621FCD"/>
    <w:rsid w:val="0062342E"/>
    <w:rsid w:val="00623D3E"/>
    <w:rsid w:val="00623D6E"/>
    <w:rsid w:val="0063050C"/>
    <w:rsid w:val="00632E0F"/>
    <w:rsid w:val="006365EB"/>
    <w:rsid w:val="00644784"/>
    <w:rsid w:val="00647569"/>
    <w:rsid w:val="00652D55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6C24"/>
    <w:rsid w:val="00724D09"/>
    <w:rsid w:val="00737E69"/>
    <w:rsid w:val="00757B04"/>
    <w:rsid w:val="00771F97"/>
    <w:rsid w:val="00772C45"/>
    <w:rsid w:val="00775040"/>
    <w:rsid w:val="00775A5E"/>
    <w:rsid w:val="00786403"/>
    <w:rsid w:val="0078789E"/>
    <w:rsid w:val="007B2367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747C"/>
    <w:rsid w:val="00882393"/>
    <w:rsid w:val="00887783"/>
    <w:rsid w:val="00897848"/>
    <w:rsid w:val="008B3A11"/>
    <w:rsid w:val="008B660D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E26ED"/>
    <w:rsid w:val="009E5A74"/>
    <w:rsid w:val="00A07A16"/>
    <w:rsid w:val="00A126CF"/>
    <w:rsid w:val="00A21B90"/>
    <w:rsid w:val="00A40C9D"/>
    <w:rsid w:val="00A4579F"/>
    <w:rsid w:val="00A52EEB"/>
    <w:rsid w:val="00A5512F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2802"/>
    <w:rsid w:val="00AF364F"/>
    <w:rsid w:val="00B0460E"/>
    <w:rsid w:val="00B0623B"/>
    <w:rsid w:val="00B11B21"/>
    <w:rsid w:val="00B12BDA"/>
    <w:rsid w:val="00B1445A"/>
    <w:rsid w:val="00B26052"/>
    <w:rsid w:val="00B40568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03138"/>
    <w:rsid w:val="00C13833"/>
    <w:rsid w:val="00C219CD"/>
    <w:rsid w:val="00C34742"/>
    <w:rsid w:val="00C47291"/>
    <w:rsid w:val="00C76D87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A66A0"/>
    <w:rsid w:val="00DB1D80"/>
    <w:rsid w:val="00DB3BE6"/>
    <w:rsid w:val="00DB7298"/>
    <w:rsid w:val="00DC3946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37BB8"/>
    <w:rsid w:val="00F42909"/>
    <w:rsid w:val="00F47F4D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2</Pages>
  <Words>602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132</cp:revision>
  <cp:lastPrinted>2021-03-29T17:32:00Z</cp:lastPrinted>
  <dcterms:created xsi:type="dcterms:W3CDTF">2018-02-15T11:18:00Z</dcterms:created>
  <dcterms:modified xsi:type="dcterms:W3CDTF">2021-03-29T17:34:00Z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