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346" w:rsidRPr="009B74C2" w:rsidRDefault="00103346" w:rsidP="00103346">
      <w:pPr>
        <w:rPr>
          <w:rFonts w:ascii="Arial" w:hAnsi="Arial" w:cs="Arial"/>
          <w:b/>
          <w:color w:val="auto"/>
        </w:rPr>
      </w:pPr>
      <w:r w:rsidRPr="009B74C2">
        <w:rPr>
          <w:rFonts w:ascii="Arial" w:hAnsi="Arial" w:cs="Arial"/>
          <w:b/>
          <w:color w:val="auto"/>
        </w:rPr>
        <w:t>PROCESSO LICITATÓRIO Nº. 0</w:t>
      </w:r>
      <w:r w:rsidR="004E1D19">
        <w:rPr>
          <w:rFonts w:ascii="Arial" w:hAnsi="Arial" w:cs="Arial"/>
          <w:b/>
          <w:color w:val="auto"/>
        </w:rPr>
        <w:t>36</w:t>
      </w:r>
      <w:r w:rsidRPr="009B74C2">
        <w:rPr>
          <w:rFonts w:ascii="Arial" w:hAnsi="Arial" w:cs="Arial"/>
          <w:b/>
          <w:color w:val="auto"/>
        </w:rPr>
        <w:t>/</w:t>
      </w:r>
      <w:r w:rsidR="004B52B3">
        <w:rPr>
          <w:rFonts w:ascii="Arial" w:hAnsi="Arial" w:cs="Arial"/>
          <w:b/>
          <w:color w:val="auto"/>
        </w:rPr>
        <w:t>202</w:t>
      </w:r>
      <w:r w:rsidR="00E603DD">
        <w:rPr>
          <w:rFonts w:ascii="Arial" w:hAnsi="Arial" w:cs="Arial"/>
          <w:b/>
          <w:color w:val="auto"/>
        </w:rPr>
        <w:t>1</w:t>
      </w:r>
    </w:p>
    <w:p w:rsidR="00103346" w:rsidRPr="009B74C2" w:rsidRDefault="00103346" w:rsidP="00103346">
      <w:pPr>
        <w:rPr>
          <w:rFonts w:ascii="Arial" w:hAnsi="Arial" w:cs="Arial"/>
          <w:b/>
          <w:color w:val="auto"/>
        </w:rPr>
      </w:pPr>
      <w:r w:rsidRPr="009B74C2">
        <w:rPr>
          <w:rFonts w:ascii="Arial" w:hAnsi="Arial" w:cs="Arial"/>
          <w:b/>
          <w:color w:val="auto"/>
        </w:rPr>
        <w:t xml:space="preserve">INEXIGIBILIDADE CREDENCIAMENTO Nº. </w:t>
      </w:r>
      <w:r w:rsidR="004B52B3">
        <w:rPr>
          <w:rFonts w:ascii="Arial" w:hAnsi="Arial" w:cs="Arial"/>
          <w:b/>
          <w:color w:val="auto"/>
        </w:rPr>
        <w:t>0</w:t>
      </w:r>
      <w:r w:rsidRPr="009B74C2">
        <w:rPr>
          <w:rFonts w:ascii="Arial" w:hAnsi="Arial" w:cs="Arial"/>
          <w:b/>
          <w:color w:val="auto"/>
        </w:rPr>
        <w:t>0</w:t>
      </w:r>
      <w:r w:rsidR="004E1D19">
        <w:rPr>
          <w:rFonts w:ascii="Arial" w:hAnsi="Arial" w:cs="Arial"/>
          <w:b/>
          <w:color w:val="auto"/>
        </w:rPr>
        <w:t>6</w:t>
      </w:r>
      <w:r w:rsidRPr="009B74C2">
        <w:rPr>
          <w:rFonts w:ascii="Arial" w:hAnsi="Arial" w:cs="Arial"/>
          <w:b/>
          <w:color w:val="auto"/>
        </w:rPr>
        <w:t>/</w:t>
      </w:r>
      <w:r w:rsidR="004B52B3">
        <w:rPr>
          <w:rFonts w:ascii="Arial" w:hAnsi="Arial" w:cs="Arial"/>
          <w:b/>
          <w:color w:val="auto"/>
        </w:rPr>
        <w:t>202</w:t>
      </w:r>
      <w:r w:rsidR="004E1D19">
        <w:rPr>
          <w:rFonts w:ascii="Arial" w:hAnsi="Arial" w:cs="Arial"/>
          <w:b/>
          <w:color w:val="auto"/>
        </w:rPr>
        <w:t>1</w:t>
      </w:r>
    </w:p>
    <w:p w:rsidR="00045947" w:rsidRPr="009B74C2" w:rsidRDefault="00045947" w:rsidP="00045947">
      <w:pPr>
        <w:jc w:val="both"/>
        <w:rPr>
          <w:rFonts w:ascii="Arial" w:hAnsi="Arial" w:cs="Arial"/>
          <w:color w:val="auto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9B74C2" w:rsidP="009B74C2">
      <w:pPr>
        <w:jc w:val="center"/>
        <w:rPr>
          <w:rFonts w:ascii="Arial" w:hAnsi="Arial" w:cs="Arial"/>
          <w:b/>
        </w:rPr>
      </w:pPr>
      <w:r w:rsidRPr="009B74C2">
        <w:rPr>
          <w:rFonts w:ascii="Arial" w:hAnsi="Arial" w:cs="Arial"/>
          <w:b/>
        </w:rPr>
        <w:t xml:space="preserve">RESULTADO DA INEXIGIBILIDADE DO PROCESSO 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A Prefeitura Municipal de </w:t>
      </w:r>
      <w:r w:rsidR="000E3BD1">
        <w:rPr>
          <w:rFonts w:ascii="Arial" w:hAnsi="Arial" w:cs="Arial"/>
        </w:rPr>
        <w:t>Pequi</w:t>
      </w:r>
      <w:r w:rsidRPr="009B74C2">
        <w:rPr>
          <w:rFonts w:ascii="Arial" w:hAnsi="Arial" w:cs="Arial"/>
        </w:rPr>
        <w:t>/MG, através da Comissão Permanente de Licitação, torna público o resultado do Processo Licitatório nº 0</w:t>
      </w:r>
      <w:r w:rsidR="004E1D19">
        <w:rPr>
          <w:rFonts w:ascii="Arial" w:hAnsi="Arial" w:cs="Arial"/>
        </w:rPr>
        <w:t>36</w:t>
      </w:r>
      <w:r w:rsidRPr="009B74C2">
        <w:rPr>
          <w:rFonts w:ascii="Arial" w:hAnsi="Arial" w:cs="Arial"/>
        </w:rPr>
        <w:t>/</w:t>
      </w:r>
      <w:r w:rsidR="004B52B3">
        <w:rPr>
          <w:rFonts w:ascii="Arial" w:hAnsi="Arial" w:cs="Arial"/>
        </w:rPr>
        <w:t>202</w:t>
      </w:r>
      <w:r w:rsidR="00E603DD">
        <w:rPr>
          <w:rFonts w:ascii="Arial" w:hAnsi="Arial" w:cs="Arial"/>
        </w:rPr>
        <w:t>1</w:t>
      </w:r>
      <w:r w:rsidRPr="009B74C2">
        <w:rPr>
          <w:rFonts w:ascii="Arial" w:hAnsi="Arial" w:cs="Arial"/>
        </w:rPr>
        <w:t>, Credenciamento nº 0</w:t>
      </w:r>
      <w:r w:rsidR="00EE4C3B">
        <w:rPr>
          <w:rFonts w:ascii="Arial" w:hAnsi="Arial" w:cs="Arial"/>
        </w:rPr>
        <w:t>0</w:t>
      </w:r>
      <w:r w:rsidR="004E1D19">
        <w:rPr>
          <w:rFonts w:ascii="Arial" w:hAnsi="Arial" w:cs="Arial"/>
        </w:rPr>
        <w:t>6</w:t>
      </w:r>
      <w:r w:rsidRPr="009B74C2">
        <w:rPr>
          <w:rFonts w:ascii="Arial" w:hAnsi="Arial" w:cs="Arial"/>
        </w:rPr>
        <w:t>/</w:t>
      </w:r>
      <w:r w:rsidR="004B52B3">
        <w:rPr>
          <w:rFonts w:ascii="Arial" w:hAnsi="Arial" w:cs="Arial"/>
        </w:rPr>
        <w:t>202</w:t>
      </w:r>
      <w:r w:rsidR="00E603DD">
        <w:rPr>
          <w:rFonts w:ascii="Arial" w:hAnsi="Arial" w:cs="Arial"/>
        </w:rPr>
        <w:t>1</w:t>
      </w:r>
      <w:r w:rsidRPr="009B74C2">
        <w:rPr>
          <w:rFonts w:ascii="Arial" w:hAnsi="Arial" w:cs="Arial"/>
        </w:rPr>
        <w:t xml:space="preserve">, na forma que segue: 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  <w:b/>
        </w:rPr>
        <w:t>Contratante</w:t>
      </w:r>
      <w:r w:rsidRPr="009B74C2">
        <w:rPr>
          <w:rFonts w:ascii="Arial" w:hAnsi="Arial" w:cs="Arial"/>
        </w:rPr>
        <w:t xml:space="preserve">: Município de </w:t>
      </w:r>
      <w:r>
        <w:rPr>
          <w:rFonts w:ascii="Arial" w:hAnsi="Arial" w:cs="Arial"/>
        </w:rPr>
        <w:t>Pequi</w:t>
      </w:r>
      <w:r w:rsidRPr="009B74C2">
        <w:rPr>
          <w:rFonts w:ascii="Arial" w:hAnsi="Arial" w:cs="Arial"/>
        </w:rPr>
        <w:t>/MG.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C215B8">
        <w:rPr>
          <w:rFonts w:ascii="Arial" w:hAnsi="Arial" w:cs="Arial"/>
          <w:b/>
        </w:rPr>
        <w:t>Contratado</w:t>
      </w:r>
      <w:r w:rsidRPr="009B74C2">
        <w:rPr>
          <w:rFonts w:ascii="Arial" w:hAnsi="Arial" w:cs="Arial"/>
        </w:rPr>
        <w:t xml:space="preserve">: </w:t>
      </w: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8505"/>
      </w:tblGrid>
      <w:tr w:rsidR="009B74C2" w:rsidRPr="009B74C2" w:rsidTr="00233C55">
        <w:tc>
          <w:tcPr>
            <w:tcW w:w="567" w:type="dxa"/>
            <w:shd w:val="clear" w:color="auto" w:fill="808080" w:themeFill="background1" w:themeFillShade="80"/>
          </w:tcPr>
          <w:p w:rsidR="009B74C2" w:rsidRPr="009B74C2" w:rsidRDefault="009B74C2" w:rsidP="00233C55">
            <w:pPr>
              <w:jc w:val="center"/>
              <w:rPr>
                <w:rFonts w:ascii="Arial" w:hAnsi="Arial" w:cs="Arial"/>
                <w:b/>
              </w:rPr>
            </w:pPr>
            <w:r w:rsidRPr="009B74C2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8505" w:type="dxa"/>
            <w:shd w:val="clear" w:color="auto" w:fill="808080" w:themeFill="background1" w:themeFillShade="80"/>
          </w:tcPr>
          <w:p w:rsidR="009B74C2" w:rsidRPr="009B74C2" w:rsidRDefault="009B74C2" w:rsidP="00233C55">
            <w:pPr>
              <w:jc w:val="center"/>
              <w:rPr>
                <w:rFonts w:ascii="Arial" w:hAnsi="Arial" w:cs="Arial"/>
                <w:b/>
              </w:rPr>
            </w:pPr>
            <w:r w:rsidRPr="009B74C2">
              <w:rPr>
                <w:rFonts w:ascii="Arial" w:hAnsi="Arial" w:cs="Arial"/>
                <w:b/>
              </w:rPr>
              <w:t>PROPONENTE</w:t>
            </w:r>
          </w:p>
        </w:tc>
      </w:tr>
      <w:tr w:rsidR="009B74C2" w:rsidRPr="009B74C2" w:rsidTr="00233C55">
        <w:tc>
          <w:tcPr>
            <w:tcW w:w="567" w:type="dxa"/>
          </w:tcPr>
          <w:p w:rsidR="009B74C2" w:rsidRPr="009B74C2" w:rsidRDefault="009B74C2" w:rsidP="00233C55">
            <w:pPr>
              <w:jc w:val="center"/>
              <w:rPr>
                <w:rFonts w:ascii="Arial" w:hAnsi="Arial" w:cs="Arial"/>
              </w:rPr>
            </w:pPr>
            <w:r w:rsidRPr="009B74C2">
              <w:rPr>
                <w:rFonts w:ascii="Arial" w:hAnsi="Arial" w:cs="Arial"/>
              </w:rPr>
              <w:t>01</w:t>
            </w:r>
          </w:p>
        </w:tc>
        <w:tc>
          <w:tcPr>
            <w:tcW w:w="8505" w:type="dxa"/>
          </w:tcPr>
          <w:p w:rsidR="009B74C2" w:rsidRPr="009B74C2" w:rsidRDefault="004E1D19" w:rsidP="00E603DD">
            <w:pPr>
              <w:jc w:val="both"/>
              <w:rPr>
                <w:rFonts w:ascii="Arial" w:hAnsi="Arial" w:cs="Arial"/>
              </w:rPr>
            </w:pPr>
            <w:r w:rsidRPr="004E1D19">
              <w:rPr>
                <w:rFonts w:ascii="Arial" w:hAnsi="Arial" w:cs="Arial"/>
              </w:rPr>
              <w:t>Legaliza Brasil Regularização Fundiária LTDA</w:t>
            </w:r>
          </w:p>
        </w:tc>
      </w:tr>
    </w:tbl>
    <w:p w:rsidR="009B74C2" w:rsidRPr="009B74C2" w:rsidRDefault="009B74C2" w:rsidP="009B74C2">
      <w:pPr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  <w:b/>
        </w:rPr>
        <w:t xml:space="preserve">Objeto: </w:t>
      </w:r>
      <w:bookmarkStart w:id="0" w:name="OLE_LINK6"/>
      <w:bookmarkStart w:id="1" w:name="OLE_LINK7"/>
      <w:bookmarkStart w:id="2" w:name="OLE_LINK8"/>
      <w:bookmarkStart w:id="3" w:name="OLE_LINK5"/>
      <w:bookmarkStart w:id="4" w:name="OLE_LINK9"/>
      <w:r w:rsidR="00B505CE" w:rsidRPr="00454EF5">
        <w:rPr>
          <w:rFonts w:ascii="Arial" w:hAnsi="Arial" w:cs="Arial"/>
          <w:color w:val="000000"/>
        </w:rPr>
        <w:t xml:space="preserve">Credenciamento de </w:t>
      </w:r>
      <w:bookmarkEnd w:id="0"/>
      <w:bookmarkEnd w:id="1"/>
      <w:bookmarkEnd w:id="2"/>
      <w:r w:rsidR="004E1D19" w:rsidRPr="004E1D19">
        <w:rPr>
          <w:rFonts w:ascii="Arial" w:hAnsi="Arial" w:cs="Arial"/>
          <w:color w:val="000000"/>
        </w:rPr>
        <w:t>Prestação De Serviços De Regularização Fundiária (Serviços Administrativos, Jurídicos, Urbanísticos, Topografia e Geoprocessamento) A Fim de Promover a Regularização Fundiária De Núcleos Urbanos, nas Modalidades REURB-S (Regularização Fundiária Aplicável aos Núcleos Urbanos Informais Ocupados Predominantemente Por População de Baixa Renda, Assim Declarados em Ato do Poder Executivo Municipal), REURB-E (Regularização Fundiária Aplicável aos Núcleos Urbanos Informais Ocupados por População não Qualificada na Hipótese Anterior) E REURB-I, De Lotes Urbanos, Suburbanos (Lote/Ocupação/Unidade Habitacional/Chácaras Urbanas) e Aglomerados Urbanos no Meio Rural (Povoados) no Município de Pequi/MG, em conformidade com a Lei Federal nº 13.465/2017 e Decreto Federal nº 9.310/2018, em parceria com o Município de Pequi/MG</w:t>
      </w:r>
      <w:r w:rsidR="00B505CE" w:rsidRPr="00454EF5">
        <w:rPr>
          <w:rFonts w:ascii="Arial" w:hAnsi="Arial" w:cs="Arial"/>
          <w:color w:val="000000"/>
        </w:rPr>
        <w:t xml:space="preserve">, conforme especificado no Anexo I </w:t>
      </w:r>
      <w:bookmarkEnd w:id="3"/>
      <w:bookmarkEnd w:id="4"/>
      <w:r w:rsidR="00B505CE" w:rsidRPr="00454EF5">
        <w:rPr>
          <w:rFonts w:ascii="Arial" w:hAnsi="Arial" w:cs="Arial"/>
          <w:color w:val="000000"/>
        </w:rPr>
        <w:t>deste Edital</w:t>
      </w:r>
      <w:r w:rsidRPr="009B74C2">
        <w:rPr>
          <w:rFonts w:ascii="Arial" w:hAnsi="Arial" w:cs="Arial"/>
        </w:rPr>
        <w:t>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Fundamento legal: art. 25, </w:t>
      </w:r>
      <w:r w:rsidRPr="009B74C2">
        <w:rPr>
          <w:rFonts w:ascii="Arial" w:hAnsi="Arial" w:cs="Arial"/>
          <w:i/>
        </w:rPr>
        <w:t>caput</w:t>
      </w:r>
      <w:r w:rsidRPr="009B74C2">
        <w:rPr>
          <w:rFonts w:ascii="Arial" w:hAnsi="Arial" w:cs="Arial"/>
        </w:rPr>
        <w:t>, da Lei nº 8.666/93.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bookmarkStart w:id="5" w:name="_GoBack"/>
      <w:bookmarkEnd w:id="5"/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>Despacho de Ratificação: Prefeito Municipal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Publicado em </w:t>
      </w:r>
      <w:r w:rsidR="00EE4C3B">
        <w:rPr>
          <w:rFonts w:ascii="Arial" w:hAnsi="Arial" w:cs="Arial"/>
        </w:rPr>
        <w:t>1</w:t>
      </w:r>
      <w:r w:rsidR="004E1D19">
        <w:rPr>
          <w:rFonts w:ascii="Arial" w:hAnsi="Arial" w:cs="Arial"/>
        </w:rPr>
        <w:t>9</w:t>
      </w:r>
      <w:r w:rsidRPr="009B74C2">
        <w:rPr>
          <w:rFonts w:ascii="Arial" w:hAnsi="Arial" w:cs="Arial"/>
        </w:rPr>
        <w:t>/</w:t>
      </w:r>
      <w:r w:rsidR="004B52B3">
        <w:rPr>
          <w:rFonts w:ascii="Arial" w:hAnsi="Arial" w:cs="Arial"/>
        </w:rPr>
        <w:t>0</w:t>
      </w:r>
      <w:r w:rsidR="00A73CCA">
        <w:rPr>
          <w:rFonts w:ascii="Arial" w:hAnsi="Arial" w:cs="Arial"/>
        </w:rPr>
        <w:t>2</w:t>
      </w:r>
      <w:r w:rsidRPr="009B74C2">
        <w:rPr>
          <w:rFonts w:ascii="Arial" w:hAnsi="Arial" w:cs="Arial"/>
        </w:rPr>
        <w:t>/</w:t>
      </w:r>
      <w:r w:rsidR="004B52B3">
        <w:rPr>
          <w:rFonts w:ascii="Arial" w:hAnsi="Arial" w:cs="Arial"/>
        </w:rPr>
        <w:t>202</w:t>
      </w:r>
      <w:r w:rsidR="00E603DD">
        <w:rPr>
          <w:rFonts w:ascii="Arial" w:hAnsi="Arial" w:cs="Arial"/>
        </w:rPr>
        <w:t>1</w:t>
      </w:r>
      <w:r w:rsidRPr="009B74C2">
        <w:rPr>
          <w:rFonts w:ascii="Arial" w:hAnsi="Arial" w:cs="Arial"/>
        </w:rPr>
        <w:t>, conforme Lei Orgânica.</w:t>
      </w: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both"/>
        <w:rPr>
          <w:rFonts w:ascii="Arial" w:hAnsi="Arial" w:cs="Arial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Pequi,</w:t>
      </w:r>
      <w:r w:rsidRPr="009B74C2">
        <w:rPr>
          <w:rFonts w:ascii="Arial" w:hAnsi="Arial" w:cs="Arial"/>
        </w:rPr>
        <w:t xml:space="preserve"> </w:t>
      </w:r>
      <w:r w:rsidR="00EE4C3B">
        <w:rPr>
          <w:rFonts w:ascii="Arial" w:hAnsi="Arial" w:cs="Arial"/>
        </w:rPr>
        <w:t>1</w:t>
      </w:r>
      <w:r w:rsidR="004E1D19">
        <w:rPr>
          <w:rFonts w:ascii="Arial" w:hAnsi="Arial" w:cs="Arial"/>
        </w:rPr>
        <w:t>9</w:t>
      </w:r>
      <w:r w:rsidRPr="009B74C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 </w:t>
      </w:r>
      <w:r w:rsidR="004B52B3">
        <w:rPr>
          <w:rFonts w:ascii="Arial" w:hAnsi="Arial" w:cs="Arial"/>
        </w:rPr>
        <w:t>fevereiro</w:t>
      </w:r>
      <w:r w:rsidRPr="009B74C2">
        <w:rPr>
          <w:rFonts w:ascii="Arial" w:hAnsi="Arial" w:cs="Arial"/>
        </w:rPr>
        <w:t xml:space="preserve"> de </w:t>
      </w:r>
      <w:r w:rsidR="004B52B3">
        <w:rPr>
          <w:rFonts w:ascii="Arial" w:hAnsi="Arial" w:cs="Arial"/>
        </w:rPr>
        <w:t>202</w:t>
      </w:r>
      <w:r w:rsidR="00E603DD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9B74C2" w:rsidP="009B74C2">
      <w:pPr>
        <w:jc w:val="center"/>
        <w:rPr>
          <w:rFonts w:ascii="Arial" w:hAnsi="Arial" w:cs="Arial"/>
        </w:rPr>
      </w:pPr>
    </w:p>
    <w:p w:rsidR="009B74C2" w:rsidRPr="009B74C2" w:rsidRDefault="00E603DD" w:rsidP="009B74C2">
      <w:pPr>
        <w:jc w:val="center"/>
        <w:rPr>
          <w:rFonts w:ascii="Arial" w:hAnsi="Arial" w:cs="Arial"/>
        </w:rPr>
      </w:pPr>
      <w:r w:rsidRPr="00E603DD">
        <w:rPr>
          <w:rFonts w:ascii="Arial" w:hAnsi="Arial" w:cs="Arial"/>
        </w:rPr>
        <w:t>Deborah Luiza Martins Reis</w:t>
      </w:r>
    </w:p>
    <w:p w:rsidR="009B74C2" w:rsidRPr="009B74C2" w:rsidRDefault="009B74C2" w:rsidP="009B74C2">
      <w:pPr>
        <w:jc w:val="center"/>
        <w:rPr>
          <w:rFonts w:ascii="Arial" w:hAnsi="Arial" w:cs="Arial"/>
        </w:rPr>
      </w:pPr>
      <w:r w:rsidRPr="009B74C2">
        <w:rPr>
          <w:rFonts w:ascii="Arial" w:hAnsi="Arial" w:cs="Arial"/>
        </w:rPr>
        <w:t xml:space="preserve">Presidente da </w:t>
      </w:r>
      <w:r>
        <w:rPr>
          <w:rFonts w:ascii="Arial" w:hAnsi="Arial" w:cs="Arial"/>
        </w:rPr>
        <w:t>CPL</w:t>
      </w:r>
    </w:p>
    <w:p w:rsidR="00035C98" w:rsidRPr="009B74C2" w:rsidRDefault="00035C98" w:rsidP="00045947">
      <w:pPr>
        <w:rPr>
          <w:rFonts w:ascii="Arial" w:hAnsi="Arial" w:cs="Arial"/>
        </w:rPr>
      </w:pPr>
    </w:p>
    <w:sectPr w:rsidR="00035C98" w:rsidRPr="009B74C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07A1" w:rsidRDefault="00DF07A1" w:rsidP="00035C98">
      <w:r>
        <w:separator/>
      </w:r>
    </w:p>
  </w:endnote>
  <w:endnote w:type="continuationSeparator" w:id="1">
    <w:p w:rsidR="00DF07A1" w:rsidRDefault="00DF07A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A73CCA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07A1" w:rsidRDefault="00DF07A1" w:rsidP="00035C98">
      <w:r>
        <w:separator/>
      </w:r>
    </w:p>
  </w:footnote>
  <w:footnote w:type="continuationSeparator" w:id="1">
    <w:p w:rsidR="00DF07A1" w:rsidRDefault="00DF07A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B66EE"/>
    <w:rsid w:val="000D4A8A"/>
    <w:rsid w:val="000E3BD1"/>
    <w:rsid w:val="000E57AA"/>
    <w:rsid w:val="00103346"/>
    <w:rsid w:val="001102E3"/>
    <w:rsid w:val="001451A1"/>
    <w:rsid w:val="0019242A"/>
    <w:rsid w:val="001A31B1"/>
    <w:rsid w:val="001C5514"/>
    <w:rsid w:val="001E4E62"/>
    <w:rsid w:val="001F45AB"/>
    <w:rsid w:val="002014F1"/>
    <w:rsid w:val="0024571D"/>
    <w:rsid w:val="0029308A"/>
    <w:rsid w:val="002A6DEC"/>
    <w:rsid w:val="003049E8"/>
    <w:rsid w:val="00330CC2"/>
    <w:rsid w:val="00337DC6"/>
    <w:rsid w:val="003A38B4"/>
    <w:rsid w:val="003A7ACC"/>
    <w:rsid w:val="003B22EA"/>
    <w:rsid w:val="003C5C1C"/>
    <w:rsid w:val="003D38D5"/>
    <w:rsid w:val="003D45E9"/>
    <w:rsid w:val="003F737F"/>
    <w:rsid w:val="00425EA1"/>
    <w:rsid w:val="004275CB"/>
    <w:rsid w:val="00437099"/>
    <w:rsid w:val="00445649"/>
    <w:rsid w:val="00454802"/>
    <w:rsid w:val="004B52B3"/>
    <w:rsid w:val="004C5ACE"/>
    <w:rsid w:val="004D4629"/>
    <w:rsid w:val="004E1D19"/>
    <w:rsid w:val="004E4AD9"/>
    <w:rsid w:val="004F3E61"/>
    <w:rsid w:val="00581C49"/>
    <w:rsid w:val="005F0633"/>
    <w:rsid w:val="005F212B"/>
    <w:rsid w:val="005F3010"/>
    <w:rsid w:val="0062342E"/>
    <w:rsid w:val="00623D6E"/>
    <w:rsid w:val="0063050C"/>
    <w:rsid w:val="00632E0F"/>
    <w:rsid w:val="00667623"/>
    <w:rsid w:val="006951D7"/>
    <w:rsid w:val="006A177A"/>
    <w:rsid w:val="006A4163"/>
    <w:rsid w:val="006A46DC"/>
    <w:rsid w:val="006B1562"/>
    <w:rsid w:val="006D12C0"/>
    <w:rsid w:val="006D428B"/>
    <w:rsid w:val="006D7662"/>
    <w:rsid w:val="006F47DF"/>
    <w:rsid w:val="007271F6"/>
    <w:rsid w:val="00747637"/>
    <w:rsid w:val="007E1714"/>
    <w:rsid w:val="007F5384"/>
    <w:rsid w:val="008013C1"/>
    <w:rsid w:val="00807D5C"/>
    <w:rsid w:val="0082300F"/>
    <w:rsid w:val="00882393"/>
    <w:rsid w:val="00887783"/>
    <w:rsid w:val="00897848"/>
    <w:rsid w:val="008C378E"/>
    <w:rsid w:val="008E02AF"/>
    <w:rsid w:val="008E1971"/>
    <w:rsid w:val="008E79D7"/>
    <w:rsid w:val="008F7C85"/>
    <w:rsid w:val="0090256A"/>
    <w:rsid w:val="009218B5"/>
    <w:rsid w:val="00934700"/>
    <w:rsid w:val="00967AFE"/>
    <w:rsid w:val="009B0842"/>
    <w:rsid w:val="009B74C2"/>
    <w:rsid w:val="009E5A74"/>
    <w:rsid w:val="00A0428A"/>
    <w:rsid w:val="00A52EEB"/>
    <w:rsid w:val="00A5512F"/>
    <w:rsid w:val="00A73CCA"/>
    <w:rsid w:val="00A76BE3"/>
    <w:rsid w:val="00A81D81"/>
    <w:rsid w:val="00A97C7A"/>
    <w:rsid w:val="00AB6FCC"/>
    <w:rsid w:val="00AD16B0"/>
    <w:rsid w:val="00AE620E"/>
    <w:rsid w:val="00B11B21"/>
    <w:rsid w:val="00B26052"/>
    <w:rsid w:val="00B505CE"/>
    <w:rsid w:val="00B542DA"/>
    <w:rsid w:val="00B6355E"/>
    <w:rsid w:val="00B776BE"/>
    <w:rsid w:val="00BB11A8"/>
    <w:rsid w:val="00BC2837"/>
    <w:rsid w:val="00BD2591"/>
    <w:rsid w:val="00BF6A24"/>
    <w:rsid w:val="00C20D49"/>
    <w:rsid w:val="00C215B8"/>
    <w:rsid w:val="00C219CD"/>
    <w:rsid w:val="00C34742"/>
    <w:rsid w:val="00CB369D"/>
    <w:rsid w:val="00CC7361"/>
    <w:rsid w:val="00CC7540"/>
    <w:rsid w:val="00CD5532"/>
    <w:rsid w:val="00D3569D"/>
    <w:rsid w:val="00D60249"/>
    <w:rsid w:val="00D70837"/>
    <w:rsid w:val="00D83507"/>
    <w:rsid w:val="00DB1D80"/>
    <w:rsid w:val="00DB7298"/>
    <w:rsid w:val="00DC6B0E"/>
    <w:rsid w:val="00DD2CAD"/>
    <w:rsid w:val="00DF07A1"/>
    <w:rsid w:val="00E427D6"/>
    <w:rsid w:val="00E603DD"/>
    <w:rsid w:val="00E67414"/>
    <w:rsid w:val="00E76260"/>
    <w:rsid w:val="00E80B90"/>
    <w:rsid w:val="00EA6FE1"/>
    <w:rsid w:val="00EB44F3"/>
    <w:rsid w:val="00EE4C3B"/>
    <w:rsid w:val="00EE6CAD"/>
    <w:rsid w:val="00EF0F17"/>
    <w:rsid w:val="00F036A8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243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12</cp:revision>
  <cp:lastPrinted>2018-03-22T17:41:00Z</cp:lastPrinted>
  <dcterms:created xsi:type="dcterms:W3CDTF">2018-06-22T13:36:00Z</dcterms:created>
  <dcterms:modified xsi:type="dcterms:W3CDTF">2021-05-17T16:12:00Z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