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40C8" w:rsidRPr="000440C8" w:rsidRDefault="000440C8" w:rsidP="000440C8">
      <w:pPr>
        <w:spacing w:before="100" w:beforeAutospacing="1" w:after="100" w:afterAutospacing="1"/>
        <w:contextualSpacing/>
        <w:rPr>
          <w:rFonts w:ascii="Bookman Old Style" w:hAnsi="Bookman Old Style" w:cs="Arial"/>
          <w:b/>
          <w:sz w:val="23"/>
          <w:szCs w:val="23"/>
        </w:rPr>
      </w:pPr>
    </w:p>
    <w:p w:rsidR="000440C8" w:rsidRPr="000440C8" w:rsidRDefault="000440C8" w:rsidP="000440C8">
      <w:pPr>
        <w:spacing w:before="100" w:beforeAutospacing="1" w:after="100" w:afterAutospacing="1"/>
        <w:contextualSpacing/>
        <w:rPr>
          <w:rFonts w:ascii="Bookman Old Style" w:hAnsi="Bookman Old Style" w:cs="Arial"/>
          <w:b/>
          <w:sz w:val="23"/>
          <w:szCs w:val="23"/>
        </w:rPr>
      </w:pPr>
      <w:r w:rsidRPr="000440C8">
        <w:rPr>
          <w:rFonts w:ascii="Bookman Old Style" w:hAnsi="Bookman Old Style" w:cs="Arial"/>
          <w:b/>
          <w:sz w:val="23"/>
          <w:szCs w:val="23"/>
        </w:rPr>
        <w:t>PROCESSO LICITATORIO 0</w:t>
      </w:r>
      <w:r w:rsidR="002B1FE1">
        <w:rPr>
          <w:rFonts w:ascii="Bookman Old Style" w:hAnsi="Bookman Old Style" w:cs="Arial"/>
          <w:b/>
          <w:sz w:val="23"/>
          <w:szCs w:val="23"/>
        </w:rPr>
        <w:t>80</w:t>
      </w:r>
      <w:r w:rsidRPr="000440C8">
        <w:rPr>
          <w:rFonts w:ascii="Bookman Old Style" w:hAnsi="Bookman Old Style" w:cs="Arial"/>
          <w:b/>
          <w:sz w:val="23"/>
          <w:szCs w:val="23"/>
        </w:rPr>
        <w:t>/2022</w:t>
      </w:r>
    </w:p>
    <w:p w:rsidR="000440C8" w:rsidRPr="000440C8" w:rsidRDefault="000440C8" w:rsidP="000440C8">
      <w:pPr>
        <w:spacing w:before="100" w:beforeAutospacing="1" w:after="100" w:afterAutospacing="1"/>
        <w:contextualSpacing/>
        <w:rPr>
          <w:rFonts w:ascii="Bookman Old Style" w:hAnsi="Bookman Old Style" w:cs="Arial"/>
          <w:b/>
          <w:sz w:val="23"/>
          <w:szCs w:val="23"/>
        </w:rPr>
      </w:pPr>
      <w:r w:rsidRPr="000440C8">
        <w:rPr>
          <w:rFonts w:ascii="Bookman Old Style" w:hAnsi="Bookman Old Style" w:cs="Arial"/>
          <w:b/>
          <w:sz w:val="23"/>
          <w:szCs w:val="23"/>
        </w:rPr>
        <w:t>DISPENSA DE LICITAÇÃO 01</w:t>
      </w:r>
      <w:r w:rsidR="002B1FE1">
        <w:rPr>
          <w:rFonts w:ascii="Bookman Old Style" w:hAnsi="Bookman Old Style" w:cs="Arial"/>
          <w:b/>
          <w:sz w:val="23"/>
          <w:szCs w:val="23"/>
        </w:rPr>
        <w:t>5</w:t>
      </w:r>
      <w:r w:rsidRPr="000440C8">
        <w:rPr>
          <w:rFonts w:ascii="Bookman Old Style" w:hAnsi="Bookman Old Style" w:cs="Arial"/>
          <w:b/>
          <w:sz w:val="23"/>
          <w:szCs w:val="23"/>
        </w:rPr>
        <w:t>/2022</w:t>
      </w: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u w:val="single"/>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u w:val="single"/>
        </w:rPr>
      </w:pPr>
      <w:r w:rsidRPr="000440C8">
        <w:rPr>
          <w:rFonts w:ascii="Bookman Old Style" w:hAnsi="Bookman Old Style" w:cs="Arial"/>
          <w:b/>
          <w:sz w:val="23"/>
          <w:szCs w:val="23"/>
          <w:u w:val="single"/>
        </w:rPr>
        <w:t>CONTRATO DE PRESTAÇÃO DE SERVIÇO</w:t>
      </w: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center"/>
        <w:rPr>
          <w:rFonts w:ascii="Bookman Old Style" w:hAnsi="Bookman Old Style" w:cs="Arial"/>
          <w:b/>
          <w:sz w:val="23"/>
          <w:szCs w:val="23"/>
        </w:rPr>
      </w:pP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r w:rsidRPr="000440C8">
        <w:rPr>
          <w:rFonts w:ascii="Bookman Old Style" w:hAnsi="Bookman Old Style" w:cs="Arial"/>
          <w:sz w:val="23"/>
          <w:szCs w:val="23"/>
        </w:rPr>
        <w:t xml:space="preserve">CONTRATO DE PRESTAÇÃO DE SERVIÇOS, QUE ENTRE SI CELEBRAM, COMO “CONTRATANTE", O </w:t>
      </w:r>
      <w:r w:rsidRPr="000440C8">
        <w:rPr>
          <w:rFonts w:ascii="Bookman Old Style" w:hAnsi="Bookman Old Style" w:cs="Arial"/>
          <w:b/>
          <w:sz w:val="23"/>
          <w:szCs w:val="23"/>
        </w:rPr>
        <w:t>MUNICÍPIO DE MUNICÍPIO DE PEQUI (MG),</w:t>
      </w:r>
      <w:r w:rsidRPr="000440C8">
        <w:rPr>
          <w:rFonts w:ascii="Bookman Old Style" w:hAnsi="Bookman Old Style" w:cs="Arial"/>
          <w:sz w:val="23"/>
          <w:szCs w:val="23"/>
        </w:rPr>
        <w:t xml:space="preserve"> E COMO “CONTRATADO”, O </w:t>
      </w:r>
      <w:r w:rsidRPr="000440C8">
        <w:rPr>
          <w:rFonts w:ascii="Bookman Old Style" w:hAnsi="Bookman Old Style" w:cs="Arial"/>
          <w:b/>
          <w:bCs/>
          <w:sz w:val="23"/>
          <w:szCs w:val="23"/>
        </w:rPr>
        <w:t xml:space="preserve">CONSÓRCIO INTERMUNICIPAL DE SAÚDE E SERVIÇOS DO ALTO DO RIO PARÁ – CISPARÁ, </w:t>
      </w:r>
      <w:r w:rsidRPr="000440C8">
        <w:rPr>
          <w:rFonts w:ascii="Bookman Old Style" w:hAnsi="Bookman Old Style" w:cs="Arial"/>
          <w:bCs/>
          <w:sz w:val="23"/>
          <w:szCs w:val="23"/>
        </w:rPr>
        <w:t>EM CONFORMIDADE COM AS CLÁUSULAS E CONDIÇÕES ABAIXO</w:t>
      </w:r>
      <w:r w:rsidRPr="000440C8">
        <w:rPr>
          <w:rFonts w:ascii="Bookman Old Style" w:hAnsi="Bookman Old Style" w:cs="Arial"/>
          <w:sz w:val="23"/>
          <w:szCs w:val="23"/>
        </w:rPr>
        <w:t>:</w:t>
      </w: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ind w:left="3402"/>
        <w:contextualSpacing/>
        <w:jc w:val="both"/>
        <w:rPr>
          <w:rFonts w:ascii="Bookman Old Style" w:hAnsi="Bookman Old Style" w:cs="Arial"/>
          <w:sz w:val="23"/>
          <w:szCs w:val="23"/>
        </w:rPr>
      </w:pPr>
    </w:p>
    <w:p w:rsidR="000440C8" w:rsidRPr="000440C8" w:rsidRDefault="000440C8" w:rsidP="000440C8">
      <w:pPr>
        <w:pStyle w:val="Rodap"/>
        <w:spacing w:before="100" w:beforeAutospacing="1" w:after="100" w:afterAutospacing="1" w:line="276" w:lineRule="auto"/>
        <w:contextualSpacing/>
        <w:jc w:val="both"/>
        <w:rPr>
          <w:rFonts w:ascii="Bookman Old Style" w:eastAsia="Calibri" w:hAnsi="Bookman Old Style" w:cs="Arial"/>
          <w:sz w:val="23"/>
          <w:szCs w:val="23"/>
          <w:lang w:eastAsia="en-US"/>
        </w:rPr>
      </w:pPr>
      <w:r w:rsidRPr="000440C8">
        <w:rPr>
          <w:rFonts w:ascii="Bookman Old Style" w:hAnsi="Bookman Old Style" w:cs="Arial"/>
          <w:b/>
          <w:sz w:val="23"/>
          <w:szCs w:val="23"/>
        </w:rPr>
        <w:t xml:space="preserve">CONTRATANTE: </w:t>
      </w:r>
      <w:r w:rsidRPr="000440C8">
        <w:rPr>
          <w:rFonts w:ascii="Bookman Old Style" w:eastAsia="Calibri" w:hAnsi="Bookman Old Style" w:cs="Arial"/>
          <w:b/>
          <w:bCs/>
          <w:sz w:val="23"/>
          <w:szCs w:val="23"/>
          <w:lang w:eastAsia="en-US"/>
        </w:rPr>
        <w:t>MUNICÍPIO DE PEQUI,</w:t>
      </w:r>
      <w:r w:rsidRPr="000440C8">
        <w:rPr>
          <w:rFonts w:ascii="Arial" w:hAnsi="Arial" w:cs="Arial"/>
          <w:sz w:val="23"/>
          <w:szCs w:val="23"/>
        </w:rPr>
        <w:t xml:space="preserve"> </w:t>
      </w:r>
      <w:r w:rsidRPr="000440C8">
        <w:rPr>
          <w:rFonts w:ascii="Bookman Old Style" w:eastAsia="Calibri" w:hAnsi="Bookman Old Style" w:cs="Arial"/>
          <w:sz w:val="23"/>
          <w:szCs w:val="23"/>
          <w:lang w:eastAsia="en-US"/>
        </w:rPr>
        <w:t>pessoa jurídica de direito público interno, CNPJ nº 18.313.874/0001-64, com sede administrativa na Praça Santo Antônio, nº 190, bairro Centro, Pequi/MG, neste ato representado pelo seu Exmo. Prefeito Municipal, Sr. Andre Luis Melgaço Tavares, brasileiro, inscrito do CPF sob o nº 065.877.746-79, residente e domiciliado no município de Pequi/MG.</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b/>
          <w:sz w:val="23"/>
          <w:szCs w:val="23"/>
        </w:rPr>
        <w:t xml:space="preserve">CONTRATADO: </w:t>
      </w:r>
      <w:r w:rsidRPr="000440C8">
        <w:rPr>
          <w:rFonts w:ascii="Bookman Old Style" w:hAnsi="Bookman Old Style" w:cs="Arial"/>
          <w:b/>
          <w:bCs/>
          <w:sz w:val="23"/>
          <w:szCs w:val="23"/>
        </w:rPr>
        <w:t>CONSÓRCIO INTERMUNICIPAL DE SAÚDE E SERVIÇOS DO ALTO DO RIO PARÁ – CISPARÁ</w:t>
      </w:r>
      <w:r w:rsidRPr="000440C8">
        <w:rPr>
          <w:rFonts w:ascii="Bookman Old Style" w:hAnsi="Bookman Old Style" w:cs="Arial"/>
          <w:b/>
          <w:sz w:val="23"/>
          <w:szCs w:val="23"/>
        </w:rPr>
        <w:t>,</w:t>
      </w:r>
      <w:r w:rsidRPr="000440C8">
        <w:rPr>
          <w:rFonts w:ascii="Bookman Old Style" w:hAnsi="Bookman Old Style" w:cs="Arial"/>
          <w:sz w:val="23"/>
          <w:szCs w:val="23"/>
        </w:rPr>
        <w:t xml:space="preserve"> pessoa jurídica de direito público, inscrito no CNPJ sob o n° 01.260.691/0001-25, com sede na Rua Sacramento, n°. 375, Bairro Centro, CEP 35.660-001, Município de Pará de Minas, estado de Minas Gerais, neste ato, representado pelo seu Presidente, senhor VANDEIR PAULINO DA SILVA, inscrito no CPF sob o nº 047.449.206-08.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 xml:space="preserve">DOS FUNDAMENTOS: </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snapToGrid w:val="0"/>
          <w:sz w:val="23"/>
          <w:szCs w:val="23"/>
        </w:rPr>
        <w:t xml:space="preserve">A presente contratação decorre da </w:t>
      </w:r>
      <w:r w:rsidRPr="000440C8">
        <w:rPr>
          <w:rFonts w:ascii="Bookman Old Style" w:hAnsi="Bookman Old Style" w:cs="Arial"/>
          <w:b/>
          <w:bCs/>
          <w:snapToGrid w:val="0"/>
          <w:sz w:val="23"/>
          <w:szCs w:val="23"/>
        </w:rPr>
        <w:t>DISPENSA DE LICITAÇÃO Nº 01</w:t>
      </w:r>
      <w:r w:rsidR="0088478A">
        <w:rPr>
          <w:rFonts w:ascii="Bookman Old Style" w:hAnsi="Bookman Old Style" w:cs="Arial"/>
          <w:b/>
          <w:bCs/>
          <w:snapToGrid w:val="0"/>
          <w:sz w:val="23"/>
          <w:szCs w:val="23"/>
        </w:rPr>
        <w:t>5</w:t>
      </w:r>
      <w:r w:rsidRPr="000440C8">
        <w:rPr>
          <w:rFonts w:ascii="Bookman Old Style" w:hAnsi="Bookman Old Style" w:cs="Arial"/>
          <w:b/>
          <w:bCs/>
          <w:snapToGrid w:val="0"/>
          <w:sz w:val="23"/>
          <w:szCs w:val="23"/>
        </w:rPr>
        <w:t>/2022, PROCESSO</w:t>
      </w:r>
      <w:r w:rsidR="0088478A">
        <w:rPr>
          <w:rFonts w:ascii="Bookman Old Style" w:hAnsi="Bookman Old Style" w:cs="Arial"/>
          <w:b/>
          <w:bCs/>
          <w:snapToGrid w:val="0"/>
          <w:sz w:val="23"/>
          <w:szCs w:val="23"/>
        </w:rPr>
        <w:t xml:space="preserve"> ADMINISTRATIVO DE COMPRAS Nº 080</w:t>
      </w:r>
      <w:r w:rsidRPr="000440C8">
        <w:rPr>
          <w:rFonts w:ascii="Bookman Old Style" w:hAnsi="Bookman Old Style" w:cs="Arial"/>
          <w:b/>
          <w:bCs/>
          <w:snapToGrid w:val="0"/>
          <w:sz w:val="23"/>
          <w:szCs w:val="23"/>
        </w:rPr>
        <w:t>/2022</w:t>
      </w:r>
      <w:r w:rsidRPr="000440C8">
        <w:rPr>
          <w:rFonts w:ascii="Bookman Old Style" w:hAnsi="Bookman Old Style" w:cs="Arial"/>
          <w:b/>
          <w:snapToGrid w:val="0"/>
          <w:sz w:val="23"/>
          <w:szCs w:val="23"/>
        </w:rPr>
        <w:t xml:space="preserve">, </w:t>
      </w:r>
      <w:r w:rsidRPr="000440C8">
        <w:rPr>
          <w:rFonts w:ascii="Bookman Old Style" w:hAnsi="Bookman Old Style" w:cs="Arial"/>
          <w:snapToGrid w:val="0"/>
          <w:sz w:val="23"/>
          <w:szCs w:val="23"/>
        </w:rPr>
        <w:t>efetuada com base no inciso XXVI, do art. 24 da Lei Federal nº 8.666/1993</w:t>
      </w:r>
      <w:r w:rsidRPr="000440C8">
        <w:rPr>
          <w:rStyle w:val="Refdenotaderodap"/>
          <w:rFonts w:ascii="Bookman Old Style" w:hAnsi="Bookman Old Style" w:cs="Arial"/>
          <w:snapToGrid w:val="0"/>
          <w:sz w:val="23"/>
          <w:szCs w:val="23"/>
        </w:rPr>
        <w:footnoteReference w:id="2"/>
      </w:r>
      <w:r w:rsidRPr="000440C8">
        <w:rPr>
          <w:rFonts w:ascii="Bookman Old Style" w:hAnsi="Bookman Old Style" w:cs="Arial"/>
          <w:snapToGrid w:val="0"/>
          <w:sz w:val="23"/>
          <w:szCs w:val="23"/>
        </w:rPr>
        <w:t xml:space="preserve">, art. 2°, §1°, III </w:t>
      </w:r>
      <w:r w:rsidRPr="000440C8">
        <w:rPr>
          <w:rFonts w:ascii="Bookman Old Style" w:hAnsi="Bookman Old Style" w:cs="Arial"/>
          <w:snapToGrid w:val="0"/>
          <w:sz w:val="23"/>
          <w:szCs w:val="23"/>
        </w:rPr>
        <w:lastRenderedPageBreak/>
        <w:t>da Lei Federal n° 11.107/2005</w:t>
      </w:r>
      <w:r w:rsidRPr="000440C8">
        <w:rPr>
          <w:rStyle w:val="Refdenotaderodap"/>
          <w:rFonts w:ascii="Bookman Old Style" w:hAnsi="Bookman Old Style" w:cs="Arial"/>
          <w:snapToGrid w:val="0"/>
          <w:sz w:val="23"/>
          <w:szCs w:val="23"/>
        </w:rPr>
        <w:footnoteReference w:id="3"/>
      </w:r>
      <w:r w:rsidRPr="000440C8">
        <w:rPr>
          <w:rFonts w:ascii="Bookman Old Style" w:hAnsi="Bookman Old Style" w:cs="Arial"/>
          <w:snapToGrid w:val="0"/>
          <w:sz w:val="23"/>
          <w:szCs w:val="23"/>
        </w:rPr>
        <w:t>, norma do artigo 18 do Decreto Federal n° 6.017/07</w:t>
      </w:r>
      <w:r w:rsidRPr="000440C8">
        <w:rPr>
          <w:rStyle w:val="Refdenotaderodap"/>
          <w:rFonts w:ascii="Bookman Old Style" w:hAnsi="Bookman Old Style" w:cs="Arial"/>
          <w:snapToGrid w:val="0"/>
          <w:sz w:val="23"/>
          <w:szCs w:val="23"/>
        </w:rPr>
        <w:footnoteReference w:id="4"/>
      </w:r>
      <w:r w:rsidRPr="000440C8">
        <w:rPr>
          <w:rFonts w:ascii="Bookman Old Style" w:hAnsi="Bookman Old Style" w:cs="Arial"/>
          <w:snapToGrid w:val="0"/>
          <w:sz w:val="23"/>
          <w:szCs w:val="23"/>
        </w:rPr>
        <w:t>, e legislação complementar em vigor</w:t>
      </w:r>
      <w:r w:rsidRPr="000440C8">
        <w:rPr>
          <w:rFonts w:ascii="Bookman Old Style" w:hAnsi="Bookman Old Style" w:cs="Arial"/>
          <w:sz w:val="23"/>
          <w:szCs w:val="23"/>
        </w:rPr>
        <w:t>.</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 xml:space="preserve">CLÁUSULA PRIMEIRA – DO OBJETO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1.1. O objeto do presente instrumento consiste na contratação de serviços de assistência à saúde, compreendendo: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1.1.1. Contratação de serviços médicos (consultas, procedimentos,plantões, e cirurgias no âmbito hospitalar e ambulatorial);</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1.1.2. Contratação de serviços e procedimentos de saúde;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1.1.3. Contratação de serviços de exames ambulatoriais e laboratoriais (inclusive aqueles prestados através de unidades móveis), destinados aos pacientes do SUS.</w:t>
      </w:r>
    </w:p>
    <w:p w:rsidR="000440C8" w:rsidRPr="000440C8" w:rsidRDefault="000440C8" w:rsidP="000440C8">
      <w:pPr>
        <w:spacing w:before="100" w:beforeAutospacing="1" w:after="100" w:afterAutospacing="1"/>
        <w:contextualSpacing/>
        <w:jc w:val="both"/>
        <w:rPr>
          <w:rFonts w:ascii="Bookman Old Style" w:hAnsi="Bookman Old Style"/>
          <w:sz w:val="23"/>
          <w:szCs w:val="23"/>
        </w:rPr>
      </w:pPr>
      <w:r w:rsidRPr="000440C8">
        <w:rPr>
          <w:rFonts w:ascii="Bookman Old Style" w:hAnsi="Bookman Old Style"/>
          <w:sz w:val="23"/>
          <w:szCs w:val="23"/>
        </w:rPr>
        <w:t>1.2. Os serviços serão utilizados livremente, dentro do valor global estabelecido neste contrato, de acordo com a demanda do CONTRATANTE, que acompanhará e fiscalizará a execução dos mesmos, através de relatórios e/ou outros meios que entender como pertinente.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1.3. Os pagamentos pelos serviços prestados obedecerão ao disposto na Tabela Oficial de Procedimentos e Serviços do CISPARÁ, disponível no site www.cispara.mg.gov.br.</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SEGUNDA- DA PRESTAÇÃO DOS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2.1. Os serviços prestados pelo CISPARÁ serão aqueles descritos em sua Tabela Oficial de Procedimentos e Serviços, disponível no site </w:t>
      </w:r>
      <w:hyperlink r:id="rId8" w:history="1">
        <w:r w:rsidRPr="000440C8">
          <w:rPr>
            <w:rStyle w:val="Hyperlink"/>
            <w:rFonts w:ascii="Bookman Old Style" w:hAnsi="Bookman Old Style" w:cs="Arial"/>
            <w:sz w:val="23"/>
            <w:szCs w:val="23"/>
          </w:rPr>
          <w:t>www.cispara.mg.gov.br</w:t>
        </w:r>
      </w:hyperlink>
      <w:r w:rsidRPr="000440C8">
        <w:rPr>
          <w:rFonts w:ascii="Bookman Old Style" w:hAnsi="Bookman Old Style" w:cs="Arial"/>
          <w:sz w:val="23"/>
          <w:szCs w:val="23"/>
        </w:rPr>
        <w:t xml:space="preserve">.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2.2. A Tabela Oficial de Procedimentos e Serviços a que se refere o item anterior poderá sofrer alterações durante o ano civil, em razão de novas contratações realizadas e disponibilizadas pelo Contratado, bem como por motivos de fim de vigências contratuais.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2.3. Os procedimentos e serviços deverão ser contratados pelo Município através do Sistema de Agendamento, via </w:t>
      </w:r>
      <w:r w:rsidRPr="000440C8">
        <w:rPr>
          <w:rFonts w:ascii="Bookman Old Style" w:hAnsi="Bookman Old Style" w:cs="Arial"/>
          <w:i/>
          <w:sz w:val="23"/>
          <w:szCs w:val="23"/>
        </w:rPr>
        <w:t>Internet</w:t>
      </w:r>
      <w:r w:rsidRPr="000440C8">
        <w:rPr>
          <w:rFonts w:ascii="Bookman Old Style" w:hAnsi="Bookman Old Style" w:cs="Arial"/>
          <w:sz w:val="23"/>
          <w:szCs w:val="23"/>
        </w:rPr>
        <w:t>, disponibilizado pelo CISPARÁ. Os serviços e procedimentos serão agendados de acordo com as disponibilidades de datas e horários constantes no referido Sistema.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2.4. O CISPARÁ disponibilizará suporte </w:t>
      </w:r>
      <w:r w:rsidRPr="000440C8">
        <w:rPr>
          <w:rFonts w:ascii="Bookman Old Style" w:hAnsi="Bookman Old Style" w:cs="Arial"/>
          <w:i/>
          <w:iCs/>
          <w:sz w:val="23"/>
          <w:szCs w:val="23"/>
        </w:rPr>
        <w:t>online</w:t>
      </w:r>
      <w:r w:rsidRPr="000440C8">
        <w:rPr>
          <w:rFonts w:ascii="Bookman Old Style" w:hAnsi="Bookman Old Style" w:cs="Arial"/>
          <w:sz w:val="23"/>
          <w:szCs w:val="23"/>
        </w:rPr>
        <w:t xml:space="preserve"> ou via telefone aos servidores da Contratante, para que os mesmos estejam aptos à realização das marcações através do Sistema de Agendamento.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2.5. É de responsabilidade da Contratante o agendamento/marcação de serviços e procedimentos para seus pacientes.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lastRenderedPageBreak/>
        <w:t xml:space="preserve">2.6. Havendo interesse do MUNICÍPIO contratante na prestação de serviços e procedimentos que não estejam disponíveis na Tabela Oficial de Procedimentos e Serviços do CISPARÁ, deverá o mesmo encaminhar ao Contratado solicitação formal, onde conste a descrição detalhada e quantidade desejada, sendo respondido pela equipe técnica do CISPARÁ, em até 7 (sete) dias úteis. </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 xml:space="preserve">2.7. O Contratante ficará responsável pela fiscalização dos serviços que forem prestados em sua sede, devendo informar ao CISPARÁ, via ofício, eventuais ocorrências e/ou defeitos na prestação dos mesmos. </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TERCEIRA – DAS OBRIGAÇÕES DO CONTRATADO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3.1. Disponibilizar ao Contratante os serviços objeto deste Contrato, na forma pactuada neste instrumento.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3.2. Manter em dia a documentação pertinente à execução do presente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3.3. Fiscalizar e acompanhar, juntamente com o Contratante, os serviços, procedendo com a averiguação da qualidade e providências caso não estejam sendo realizados a contento;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3.4. Emitir, na forma da Lei, os documentos fiscais pertinentes aos serviços prestados;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3.5. Emitir e encaminhar ao MUNICÍPIO, a (s) nota (s) fiscal (is) correspondente (s) aos serviços contratados, até o 5° dia útil do mês subsequente ao da prestação dos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3.6. Atender aos pacientes com dignidade e respeito, de modo universal e igualitário, mantendo-se sempre a qualidade na prestação de serviços;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3.7. Executar os procedimentos e/ou serviços, com garantia de qualidade, integralidade e continuidade da assistência durante a vigência do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3.8. Justificar ao paciente, ou a seu responsável, por escrito as razões técnicas alegadas quando da decisão de não realização de qualquer ato previsto no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3.9. Exclui-se da responsabilidade do CONTRATADO o descumprimento do Contrato, por greve, </w:t>
      </w:r>
      <w:r w:rsidRPr="000440C8">
        <w:rPr>
          <w:rFonts w:ascii="Bookman Old Style" w:hAnsi="Bookman Old Style" w:cs="Arial"/>
          <w:i/>
          <w:sz w:val="23"/>
          <w:szCs w:val="23"/>
        </w:rPr>
        <w:t>black-outs</w:t>
      </w:r>
      <w:r w:rsidRPr="000440C8">
        <w:rPr>
          <w:rFonts w:ascii="Bookman Old Style" w:hAnsi="Bookman Old Style" w:cs="Arial"/>
          <w:sz w:val="23"/>
          <w:szCs w:val="23"/>
        </w:rPr>
        <w:t xml:space="preserve">, convulsões sociais e outros decorrentes de caso fortuito ou de força maior, previstos em Lei. </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QUARTA – DAS OBRIGAÇÕES DO CONTRATANTE</w:t>
      </w:r>
    </w:p>
    <w:p w:rsidR="000440C8" w:rsidRPr="000440C8" w:rsidRDefault="000440C8" w:rsidP="000440C8">
      <w:pPr>
        <w:tabs>
          <w:tab w:val="left" w:pos="0"/>
        </w:tabs>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4.1. Comunicar ao CONTRATADO quanto a qualquer problema ou ocorrência na prestação dos serviços;</w:t>
      </w:r>
    </w:p>
    <w:p w:rsidR="000440C8" w:rsidRPr="000440C8" w:rsidRDefault="000440C8" w:rsidP="000440C8">
      <w:pPr>
        <w:tabs>
          <w:tab w:val="left" w:pos="0"/>
        </w:tabs>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4.2. Repassar mensalmente ao CISPARÁ, o pagamento, correspondente ao valor pactuado neste contrato, nas condições estabelecidas em sua cláusula quinta, sob pena da suspensão da prestação de serviços e cobrança de multa na forma prevista neste instrumento;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4.3. Efetuar tempestivamente a publicação do Extrato deste Contrato e seus aditivos, nos termos da legislação de regência;</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4.4. Cumprir fielmente todas as cláusulas e condições estabelecidas neste Contrato;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4.8. Acompanhar a execução física e financeira do presente Contrato, controlando, avaliando, monitorando e auditando a conformidade da execução dos tipos e quantitativos de Serviços durante sua vigência;</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lastRenderedPageBreak/>
        <w:t>4.9. Providenciar as dotações orçamentárias, reservas e empenhos necessários à fiel contraprestação deste Contrato;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4.10. Compete ao Contratante, acompanhar a execução do Contrato, bem como conferir a execução dos serviços e as notas fiscais emitidas pelo Contratado e atestar formalmente a conformidade de execução, com o “de acordo” para fins de pagamento;</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4.11. Fiscalizar através de sua própria equipe, os serviços que forem prestados em sua sede, informando ao CISPARÁ, via ofício, eventuais ocorrências e/ou defeitos na prestação dos mesmos;</w:t>
      </w:r>
    </w:p>
    <w:p w:rsidR="000440C8" w:rsidRPr="000440C8" w:rsidRDefault="000440C8" w:rsidP="000440C8">
      <w:pPr>
        <w:tabs>
          <w:tab w:val="left" w:pos="0"/>
        </w:tabs>
        <w:spacing w:before="100" w:beforeAutospacing="1" w:after="100" w:afterAutospacing="1"/>
        <w:ind w:left="15"/>
        <w:contextualSpacing/>
        <w:jc w:val="both"/>
        <w:rPr>
          <w:rFonts w:ascii="Bookman Old Style" w:hAnsi="Bookman Old Style" w:cs="Arial"/>
          <w:sz w:val="23"/>
          <w:szCs w:val="23"/>
        </w:rPr>
      </w:pPr>
      <w:r w:rsidRPr="000440C8">
        <w:rPr>
          <w:rFonts w:ascii="Bookman Old Style" w:hAnsi="Bookman Old Style" w:cs="Arial"/>
          <w:sz w:val="23"/>
          <w:szCs w:val="23"/>
        </w:rPr>
        <w:t xml:space="preserve">4.12. Encaminhar ao Cispará, até o segundo dia útil de cada mês, os relatórios e guias dos pacientes atendidos no mês anterior em sua Unidade de Saúde, devidamente conferidos, organizados e atestados pelo Gestor. </w:t>
      </w: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
          <w:sz w:val="23"/>
          <w:szCs w:val="23"/>
        </w:rPr>
      </w:pPr>
      <w:r w:rsidRPr="000440C8">
        <w:rPr>
          <w:rFonts w:ascii="Bookman Old Style" w:hAnsi="Bookman Old Style" w:cs="Arial"/>
          <w:b/>
          <w:sz w:val="23"/>
          <w:szCs w:val="23"/>
        </w:rPr>
        <w:t>CLÁUSULA QUINTA – DO VALOR, DO PAGAMENTO E DA DOTAÇÃO ORÇAMENTÁRIA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5.1. O valor total estimado do presente Contrato corresponde à importância de </w:t>
      </w:r>
      <w:r w:rsidRPr="000440C8">
        <w:rPr>
          <w:rFonts w:ascii="Bookman Old Style" w:hAnsi="Bookman Old Style" w:cs="Arial"/>
          <w:b/>
          <w:sz w:val="23"/>
          <w:szCs w:val="23"/>
        </w:rPr>
        <w:t xml:space="preserve">R$ </w:t>
      </w:r>
      <w:r w:rsidR="00E15611">
        <w:rPr>
          <w:rFonts w:ascii="Bookman Old Style" w:hAnsi="Bookman Old Style" w:cs="Arial"/>
          <w:b/>
          <w:sz w:val="23"/>
          <w:szCs w:val="23"/>
        </w:rPr>
        <w:t>150</w:t>
      </w:r>
      <w:r w:rsidRPr="000440C8">
        <w:rPr>
          <w:rFonts w:ascii="Bookman Old Style" w:hAnsi="Bookman Old Style" w:cs="Arial"/>
          <w:b/>
          <w:sz w:val="23"/>
          <w:szCs w:val="23"/>
        </w:rPr>
        <w:t>.000,00 (</w:t>
      </w:r>
      <w:r w:rsidR="00E15611">
        <w:rPr>
          <w:rFonts w:ascii="Bookman Old Style" w:hAnsi="Bookman Old Style" w:cs="Arial"/>
          <w:b/>
          <w:sz w:val="23"/>
          <w:szCs w:val="23"/>
        </w:rPr>
        <w:t xml:space="preserve">cento e cinqüenta </w:t>
      </w:r>
      <w:r w:rsidRPr="000440C8">
        <w:rPr>
          <w:rFonts w:ascii="Bookman Old Style" w:hAnsi="Bookman Old Style" w:cs="Arial"/>
          <w:b/>
          <w:sz w:val="23"/>
          <w:szCs w:val="23"/>
        </w:rPr>
        <w:t>mil reais</w:t>
      </w:r>
      <w:r w:rsidRPr="000440C8">
        <w:rPr>
          <w:rFonts w:ascii="Bookman Old Style" w:hAnsi="Bookman Old Style" w:cs="Arial"/>
          <w:sz w:val="23"/>
          <w:szCs w:val="23"/>
        </w:rPr>
        <w:t>), podendo ser alterado em conformidade com a Lei Federal nº 8.666/1993;</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5.2. Os valores unitários dos serviços serão aqueles descritos na “Tabela Oficial de Procedimentos e Serviços” do CISPARÁ, que integra o presente instrumento, como se nele transcrito integralmente, para todos os fins de direito;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sz w:val="23"/>
          <w:szCs w:val="23"/>
        </w:rPr>
        <w:t>5.3. O valor estipulado no item 5.1 será diluído mensalmente, cabendo ao CONTRATANTE acompanhar a execução através de relatórios expedidos pelas partes sendo de responsabilidade exclusiva do CONTRATANTE o controle de gastos mensais e globais deste contrato;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 O CONTRATADO apresentará ao CONTRATANTE, até o 5° (quinto) dia útil de cada mês, documentos de cobrança/notas fiscais, referente aos serviços efetivamente prestados.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5.4.1. Acompanharão as notas fiscais, relatório de serviços com planilha descritiva, contendo os serviços prestados, nome dos pacientes, data de atendimento e quantitativo;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5.4.2. Caso detectada inconsistência (erro, falha ou falta de processamento dos relatórios apresentados) bem como distorções entre o a Autorização de Serviço e o relatório apresentado, serão as respectivas inconsistências apontadas e remetida ao CISPARÁ para análise e correção, quando for o caso.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5.4.3. Sendo constatada a necessária de correção das Notas Fiscais ou relatórios, suspender-se-á o prazo de pagamento determinado nesta cláusula. O prazo somente voltará a correr após sanado o vício.</w:t>
      </w:r>
    </w:p>
    <w:p w:rsidR="000440C8" w:rsidRPr="000440C8" w:rsidRDefault="000440C8" w:rsidP="000440C8">
      <w:pPr>
        <w:spacing w:before="100" w:beforeAutospacing="1" w:after="100" w:afterAutospacing="1"/>
        <w:ind w:left="1134"/>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5.5. O pagamento pelos serviços deverá ser efetuado pelo CONTRATANTE ao CONTRATADO até o 15º (décimo quinto) dia útil subsequente à apresentação da cobrança/nota fiscal.</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5.6. No caso de atraso de pagamento, desde que o CONTRATADO não tenha concorrido de alguma forma para tanto, será devida pelo CONTRATANTE multa de 2% ao mês e correção monetária diária. </w:t>
      </w:r>
    </w:p>
    <w:p w:rsidR="000440C8" w:rsidRPr="000440C8" w:rsidRDefault="000440C8" w:rsidP="000440C8">
      <w:pPr>
        <w:contextualSpacing/>
        <w:jc w:val="both"/>
        <w:rPr>
          <w:rFonts w:ascii="Bookman Old Style" w:hAnsi="Bookman Old Style"/>
          <w:sz w:val="23"/>
          <w:szCs w:val="23"/>
        </w:rPr>
      </w:pPr>
      <w:r w:rsidRPr="000440C8">
        <w:rPr>
          <w:rFonts w:ascii="Bookman Old Style" w:hAnsi="Bookman Old Style"/>
          <w:sz w:val="23"/>
          <w:szCs w:val="23"/>
        </w:rPr>
        <w:lastRenderedPageBreak/>
        <w:t>5.7. Na hipótese de atraso superior a 30 (trinta) dias no pagamento devido pelo CONTRATANTE, o CONTRATADO fica livre de qualquer responsabilidade pelo não atendimento do paciente, ressalvadas as situações de calamidade pública ou grave ameaça da ordem interna ou as situações de urgência e emergência.</w:t>
      </w:r>
    </w:p>
    <w:p w:rsidR="000440C8" w:rsidRPr="000440C8" w:rsidRDefault="000440C8" w:rsidP="000440C8">
      <w:pPr>
        <w:contextualSpacing/>
        <w:jc w:val="both"/>
        <w:rPr>
          <w:rFonts w:ascii="Bookman Old Style" w:hAnsi="Bookman Old Style"/>
          <w:sz w:val="23"/>
          <w:szCs w:val="23"/>
        </w:rPr>
      </w:pPr>
      <w:r w:rsidRPr="000440C8">
        <w:rPr>
          <w:rFonts w:ascii="Bookman Old Style" w:hAnsi="Bookman Old Style"/>
          <w:sz w:val="23"/>
          <w:szCs w:val="23"/>
        </w:rPr>
        <w:t xml:space="preserve">5.8. As despesas decorrentes da execução do presente contrato correrão a conta da (s) dotação (ões) orçamentária (s) do Contratante: e de sua correlata no exercício subsequente. </w:t>
      </w:r>
    </w:p>
    <w:p w:rsidR="000440C8" w:rsidRPr="000440C8" w:rsidRDefault="000440C8" w:rsidP="000440C8">
      <w:pPr>
        <w:contextualSpacing/>
        <w:jc w:val="both"/>
        <w:rPr>
          <w:rFonts w:ascii="Bookman Old Style" w:hAnsi="Bookman Old Style"/>
          <w:sz w:val="23"/>
          <w:szCs w:val="23"/>
        </w:rPr>
      </w:pPr>
    </w:p>
    <w:p w:rsidR="000440C8" w:rsidRPr="000440C8" w:rsidRDefault="000440C8" w:rsidP="000440C8">
      <w:pPr>
        <w:contextualSpacing/>
        <w:jc w:val="both"/>
        <w:rPr>
          <w:rFonts w:ascii="Arial" w:hAnsi="Arial" w:cs="Arial"/>
          <w:sz w:val="23"/>
          <w:szCs w:val="23"/>
        </w:rPr>
      </w:pPr>
      <w:r w:rsidRPr="000440C8">
        <w:rPr>
          <w:rFonts w:ascii="Arial" w:hAnsi="Arial" w:cs="Arial"/>
          <w:sz w:val="23"/>
          <w:szCs w:val="23"/>
        </w:rPr>
        <w:t>Ficha 545 10.302.0080.2.125 Compra de Serviços Cispara 3.3.90.39.00.00.00.00 0102 Outros Serviços Pessoa Jurídica;</w:t>
      </w:r>
    </w:p>
    <w:p w:rsidR="000440C8" w:rsidRPr="000440C8" w:rsidRDefault="000440C8" w:rsidP="000440C8">
      <w:pPr>
        <w:contextualSpacing/>
        <w:rPr>
          <w:rFonts w:ascii="Bookman Old Style" w:hAnsi="Bookman Old Style"/>
          <w:b/>
          <w:sz w:val="23"/>
          <w:szCs w:val="23"/>
        </w:rPr>
      </w:pPr>
    </w:p>
    <w:p w:rsidR="000440C8" w:rsidRPr="000440C8" w:rsidRDefault="000440C8" w:rsidP="000440C8">
      <w:pPr>
        <w:contextualSpacing/>
        <w:rPr>
          <w:rFonts w:ascii="Bookman Old Style" w:hAnsi="Bookman Old Style"/>
          <w:b/>
          <w:sz w:val="23"/>
          <w:szCs w:val="23"/>
        </w:rPr>
      </w:pPr>
      <w:r w:rsidRPr="000440C8">
        <w:rPr>
          <w:rFonts w:ascii="Bookman Old Style" w:hAnsi="Bookman Old Style"/>
          <w:b/>
          <w:sz w:val="23"/>
          <w:szCs w:val="23"/>
        </w:rPr>
        <w:t>CLAÚSULA SEXTA- DO REAJUSTE</w:t>
      </w:r>
    </w:p>
    <w:p w:rsidR="000440C8" w:rsidRPr="000440C8" w:rsidRDefault="000440C8" w:rsidP="000440C8">
      <w:pPr>
        <w:contextualSpacing/>
        <w:jc w:val="both"/>
        <w:rPr>
          <w:rFonts w:ascii="Bookman Old Style" w:hAnsi="Bookman Old Style" w:cs="Arial"/>
          <w:sz w:val="23"/>
          <w:szCs w:val="23"/>
        </w:rPr>
      </w:pPr>
      <w:r w:rsidRPr="000440C8">
        <w:rPr>
          <w:rFonts w:ascii="Bookman Old Style" w:hAnsi="Bookman Old Style" w:cs="Arial"/>
          <w:sz w:val="23"/>
          <w:szCs w:val="23"/>
        </w:rPr>
        <w:t>6.1. Os valores contratados poderão ser reajustados, adotando-se como índice o IGPM-1 (Índice Geral de Preços de Mercado – mês anterior), divulgado pela Fundação Getúlio Vargas – FGV –, após 01 (um) ano contado a partir da data de vigência deste contrato.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SÉTIMA – DA VIGÊNCIA DO CONTRATO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7.1.</w:t>
      </w:r>
      <w:r w:rsidR="002B1FE1">
        <w:rPr>
          <w:rFonts w:ascii="Bookman Old Style" w:hAnsi="Bookman Old Style" w:cs="Arial"/>
          <w:sz w:val="23"/>
          <w:szCs w:val="23"/>
        </w:rPr>
        <w:t xml:space="preserve"> </w:t>
      </w:r>
      <w:r w:rsidRPr="000440C8">
        <w:rPr>
          <w:rFonts w:ascii="Bookman Old Style" w:hAnsi="Bookman Old Style" w:cs="Arial"/>
          <w:sz w:val="23"/>
          <w:szCs w:val="23"/>
        </w:rPr>
        <w:t xml:space="preserve">O presente Contrato irá viger de </w:t>
      </w:r>
      <w:r w:rsidRPr="000440C8">
        <w:rPr>
          <w:rFonts w:ascii="Bookman Old Style" w:hAnsi="Bookman Old Style" w:cs="Arial"/>
          <w:b/>
          <w:sz w:val="23"/>
          <w:szCs w:val="23"/>
        </w:rPr>
        <w:t>0</w:t>
      </w:r>
      <w:r w:rsidR="002B1FE1">
        <w:rPr>
          <w:rFonts w:ascii="Bookman Old Style" w:hAnsi="Bookman Old Style" w:cs="Arial"/>
          <w:b/>
          <w:sz w:val="23"/>
          <w:szCs w:val="23"/>
        </w:rPr>
        <w:t>8</w:t>
      </w:r>
      <w:r w:rsidRPr="000440C8">
        <w:rPr>
          <w:rFonts w:ascii="Bookman Old Style" w:hAnsi="Bookman Old Style" w:cs="Arial"/>
          <w:b/>
          <w:sz w:val="23"/>
          <w:szCs w:val="23"/>
        </w:rPr>
        <w:t xml:space="preserve"> de </w:t>
      </w:r>
      <w:r w:rsidR="002B1FE1">
        <w:rPr>
          <w:rFonts w:ascii="Bookman Old Style" w:hAnsi="Bookman Old Style" w:cs="Arial"/>
          <w:b/>
          <w:sz w:val="23"/>
          <w:szCs w:val="23"/>
        </w:rPr>
        <w:t>agosto</w:t>
      </w:r>
      <w:r w:rsidRPr="000440C8">
        <w:rPr>
          <w:rFonts w:ascii="Bookman Old Style" w:hAnsi="Bookman Old Style" w:cs="Arial"/>
          <w:b/>
          <w:sz w:val="23"/>
          <w:szCs w:val="23"/>
        </w:rPr>
        <w:t xml:space="preserve"> de 2022 </w:t>
      </w:r>
      <w:r w:rsidRPr="000440C8">
        <w:rPr>
          <w:rFonts w:ascii="Bookman Old Style" w:hAnsi="Bookman Old Style" w:cs="Arial"/>
          <w:sz w:val="23"/>
          <w:szCs w:val="23"/>
        </w:rPr>
        <w:t>a</w:t>
      </w:r>
      <w:r w:rsidRPr="000440C8">
        <w:rPr>
          <w:rFonts w:ascii="Bookman Old Style" w:hAnsi="Bookman Old Style" w:cs="Arial"/>
          <w:b/>
          <w:sz w:val="23"/>
          <w:szCs w:val="23"/>
        </w:rPr>
        <w:t xml:space="preserve"> 31 de dezembro de 2022</w:t>
      </w:r>
      <w:r w:rsidRPr="000440C8">
        <w:rPr>
          <w:rFonts w:ascii="Bookman Old Style" w:hAnsi="Bookman Old Style" w:cs="Arial"/>
          <w:sz w:val="23"/>
          <w:szCs w:val="23"/>
        </w:rPr>
        <w:t>, podendo ser prorrogado através de Termo Aditivo, desde que haja interesse do Município e acordo entre as partes.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7.2. Ocorrendo uma das hipóteses previstas no art. 57, inciso II da Lei Federal nº 8.666/1993, a vigência do contrato prevista no item anterior poderá ser prorrogada mediante Termo Aditivo.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7.3. A duração do Contrato fica adstrita à vigência do respectivo crédito orçamentário.</w:t>
      </w:r>
    </w:p>
    <w:p w:rsidR="000440C8" w:rsidRPr="000440C8" w:rsidRDefault="000440C8" w:rsidP="000440C8">
      <w:pPr>
        <w:contextualSpacing/>
        <w:rPr>
          <w:rFonts w:ascii="Bookman Old Style" w:hAnsi="Bookman Old Style"/>
          <w:b/>
          <w:sz w:val="23"/>
          <w:szCs w:val="23"/>
        </w:rPr>
      </w:pPr>
      <w:bookmarkStart w:id="1" w:name="_GoBack"/>
      <w:bookmarkEnd w:id="1"/>
      <w:r w:rsidRPr="000440C8">
        <w:rPr>
          <w:rFonts w:ascii="Bookman Old Style" w:hAnsi="Bookman Old Style"/>
          <w:b/>
          <w:sz w:val="23"/>
          <w:szCs w:val="23"/>
        </w:rPr>
        <w:t>CLÁUSULA OITAVA- DAS MULTAS E PENALIDADES</w:t>
      </w:r>
    </w:p>
    <w:p w:rsidR="000440C8" w:rsidRPr="000440C8" w:rsidRDefault="000440C8" w:rsidP="000440C8">
      <w:pPr>
        <w:pStyle w:val="PargrafodaLista"/>
        <w:spacing w:before="100" w:beforeAutospacing="1" w:after="100" w:afterAutospacing="1"/>
        <w:ind w:left="0"/>
        <w:jc w:val="both"/>
        <w:rPr>
          <w:rFonts w:ascii="Bookman Old Style" w:hAnsi="Bookman Old Style" w:cs="Arial"/>
          <w:sz w:val="23"/>
          <w:szCs w:val="23"/>
        </w:rPr>
      </w:pPr>
      <w:r w:rsidRPr="000440C8">
        <w:rPr>
          <w:rFonts w:ascii="Bookman Old Style" w:hAnsi="Bookman Old Style" w:cs="Arial"/>
          <w:sz w:val="23"/>
          <w:szCs w:val="23"/>
        </w:rPr>
        <w:t xml:space="preserve">8.1. Pelo descumprimento ou atraso injustificado na execução de qualquer </w:t>
      </w:r>
      <w:r w:rsidRPr="000440C8">
        <w:rPr>
          <w:rFonts w:ascii="Bookman Old Style" w:hAnsi="Bookman Old Style" w:cs="Arial"/>
          <w:bCs/>
          <w:sz w:val="23"/>
          <w:szCs w:val="23"/>
        </w:rPr>
        <w:t>obrigação</w:t>
      </w:r>
      <w:r w:rsidRPr="000440C8">
        <w:rPr>
          <w:rFonts w:ascii="Bookman Old Style" w:hAnsi="Bookman Old Style" w:cs="Arial"/>
          <w:sz w:val="23"/>
          <w:szCs w:val="23"/>
        </w:rPr>
        <w:t xml:space="preserve"> estabelecida neste contrato, sujeitará o CONTRATANTE nas seguintes penalidades: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2" w:name="_Ref499904605"/>
      <w:r w:rsidRPr="000440C8">
        <w:rPr>
          <w:rFonts w:ascii="Bookman Old Style" w:hAnsi="Bookman Old Style" w:cs="Arial"/>
          <w:sz w:val="23"/>
          <w:szCs w:val="23"/>
        </w:rPr>
        <w:t>8.1.1. Advertência por escrito;</w:t>
      </w:r>
      <w:bookmarkEnd w:id="2"/>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3" w:name="_Ref499904635"/>
      <w:r w:rsidRPr="000440C8">
        <w:rPr>
          <w:rFonts w:ascii="Bookman Old Style" w:hAnsi="Bookman Old Style" w:cs="Arial"/>
          <w:sz w:val="23"/>
          <w:szCs w:val="23"/>
        </w:rPr>
        <w:t>8.1.2. Multa no importe de até 10% sobre o valor total do contrato, considerando a regra a seguir:</w:t>
      </w:r>
      <w:bookmarkEnd w:id="3"/>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 xml:space="preserve">8.1.2.1. </w:t>
      </w:r>
      <w:r w:rsidRPr="000440C8">
        <w:rPr>
          <w:rFonts w:ascii="Bookman Old Style" w:hAnsi="Bookman Old Style" w:cs="Arial"/>
          <w:bCs/>
          <w:sz w:val="23"/>
          <w:szCs w:val="23"/>
        </w:rPr>
        <w:t xml:space="preserve">Multa de 0,3% (zero vírgula três por </w:t>
      </w:r>
      <w:r w:rsidRPr="000440C8">
        <w:rPr>
          <w:rFonts w:ascii="Bookman Old Style" w:hAnsi="Bookman Old Style" w:cs="Arial"/>
          <w:sz w:val="23"/>
          <w:szCs w:val="23"/>
        </w:rPr>
        <w:t>cento</w:t>
      </w:r>
      <w:r w:rsidRPr="000440C8">
        <w:rPr>
          <w:rFonts w:ascii="Bookman Old Style" w:hAnsi="Bookman Old Style" w:cs="Arial"/>
          <w:bCs/>
          <w:sz w:val="23"/>
          <w:szCs w:val="23"/>
        </w:rPr>
        <w:t xml:space="preserve">) por dia de atraso </w:t>
      </w:r>
      <w:r w:rsidRPr="000440C8">
        <w:rPr>
          <w:rFonts w:ascii="Bookman Old Style" w:hAnsi="Bookman Old Style" w:cs="Arial"/>
          <w:sz w:val="23"/>
          <w:szCs w:val="23"/>
        </w:rPr>
        <w:t>no cumprimento de obrigação contratual ou legal, até o 30º (trigésimo) dia, calculados sobre o valor da Ordem de Serviço, por ocorrência;</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8.1.2.2. Multa de</w:t>
      </w:r>
      <w:r w:rsidRPr="000440C8">
        <w:rPr>
          <w:rFonts w:ascii="Bookman Old Style" w:hAnsi="Bookman Old Style" w:cs="Arial"/>
          <w:bCs/>
          <w:sz w:val="23"/>
          <w:szCs w:val="23"/>
        </w:rPr>
        <w:t xml:space="preserve"> 10% (dez por </w:t>
      </w:r>
      <w:r w:rsidRPr="000440C8">
        <w:rPr>
          <w:rFonts w:ascii="Bookman Old Style" w:hAnsi="Bookman Old Style" w:cs="Arial"/>
          <w:sz w:val="23"/>
          <w:szCs w:val="23"/>
        </w:rPr>
        <w:t>cento</w:t>
      </w:r>
      <w:r w:rsidRPr="000440C8">
        <w:rPr>
          <w:rFonts w:ascii="Bookman Old Style" w:hAnsi="Bookman Old Style" w:cs="Arial"/>
          <w:bCs/>
          <w:sz w:val="23"/>
          <w:szCs w:val="23"/>
        </w:rPr>
        <w:t>)</w:t>
      </w:r>
      <w:r w:rsidRPr="000440C8">
        <w:rPr>
          <w:rFonts w:ascii="Bookman Old Style" w:hAnsi="Bookman Old Style" w:cs="Arial"/>
          <w:sz w:val="23"/>
          <w:szCs w:val="23"/>
        </w:rPr>
        <w:t xml:space="preserve"> a partir do primeiro dia útil subsequente ao do vencimento do prazo para cumprimento das obrigações, no caso de atraso superior a 30 (trinta) dias no cumprimento de obrigação contratual ou legal.</w:t>
      </w:r>
    </w:p>
    <w:p w:rsidR="000440C8" w:rsidRPr="000440C8" w:rsidRDefault="000440C8" w:rsidP="000440C8">
      <w:pPr>
        <w:spacing w:before="100" w:beforeAutospacing="1" w:after="100" w:afterAutospacing="1"/>
        <w:contextualSpacing/>
        <w:jc w:val="both"/>
        <w:rPr>
          <w:rFonts w:ascii="Bookman Old Style" w:hAnsi="Bookman Old Style" w:cs="Arial"/>
          <w:b/>
          <w:bCs/>
          <w:sz w:val="23"/>
          <w:szCs w:val="23"/>
        </w:rPr>
      </w:pPr>
    </w:p>
    <w:p w:rsidR="000440C8" w:rsidRPr="000440C8" w:rsidRDefault="000440C8" w:rsidP="000440C8">
      <w:pPr>
        <w:spacing w:before="100" w:beforeAutospacing="1" w:after="100" w:afterAutospacing="1"/>
        <w:contextualSpacing/>
        <w:jc w:val="both"/>
        <w:rPr>
          <w:rFonts w:ascii="Bookman Old Style" w:hAnsi="Bookman Old Style" w:cs="Arial"/>
          <w:bCs/>
          <w:sz w:val="23"/>
          <w:szCs w:val="23"/>
        </w:rPr>
      </w:pPr>
      <w:r w:rsidRPr="000440C8">
        <w:rPr>
          <w:rFonts w:ascii="Bookman Old Style" w:hAnsi="Bookman Old Style" w:cs="Arial"/>
          <w:bCs/>
          <w:sz w:val="23"/>
          <w:szCs w:val="23"/>
        </w:rPr>
        <w:lastRenderedPageBreak/>
        <w:t xml:space="preserve">8.2. O reiterado descumprimento contratual poderá ensejar, além das sanções acima, a suspensão das atividades e/ou rescisão unilateral do presente contrato, </w:t>
      </w:r>
      <w:r w:rsidRPr="000440C8">
        <w:rPr>
          <w:rFonts w:ascii="Bookman Old Style" w:hAnsi="Bookman Old Style" w:cs="Arial"/>
          <w:sz w:val="23"/>
          <w:szCs w:val="23"/>
        </w:rPr>
        <w:t>assegurada</w:t>
      </w:r>
      <w:r w:rsidRPr="000440C8">
        <w:rPr>
          <w:rFonts w:ascii="Bookman Old Style" w:hAnsi="Bookman Old Style" w:cs="Arial"/>
          <w:bCs/>
          <w:sz w:val="23"/>
          <w:szCs w:val="23"/>
        </w:rPr>
        <w:t xml:space="preserve"> a ampla defesa e o contraditório.</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bCs/>
          <w:sz w:val="23"/>
          <w:szCs w:val="23"/>
        </w:rPr>
        <w:t xml:space="preserve">8.3. </w:t>
      </w:r>
      <w:r w:rsidRPr="000440C8">
        <w:rPr>
          <w:rFonts w:ascii="Bookman Old Style" w:hAnsi="Bookman Old Style" w:cs="Arial"/>
          <w:sz w:val="23"/>
          <w:szCs w:val="23"/>
        </w:rPr>
        <w:t>As sanções previstas nesta cláusula, poderão ser aplicadas em conjunto, facultada a defesa prévia do interessado, no respectivo processo, no prazo de 5 (cinco) dias úteis.</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bookmarkStart w:id="4" w:name="art87§3"/>
      <w:bookmarkStart w:id="5" w:name="art88"/>
      <w:bookmarkEnd w:id="4"/>
      <w:bookmarkEnd w:id="5"/>
      <w:r w:rsidRPr="000440C8">
        <w:rPr>
          <w:rFonts w:ascii="Bookman Old Style" w:hAnsi="Bookman Old Style" w:cs="Arial"/>
          <w:sz w:val="23"/>
          <w:szCs w:val="23"/>
        </w:rPr>
        <w:t>8.4. Esgotados os meios administrativos para cobrança do valor devido de multa pelo CONTRATANTE ao CONTRATADO, este será cobrado judicialmente.</w:t>
      </w:r>
    </w:p>
    <w:p w:rsidR="000440C8" w:rsidRPr="000440C8" w:rsidRDefault="000440C8" w:rsidP="000440C8">
      <w:pPr>
        <w:spacing w:before="100" w:beforeAutospacing="1" w:after="100" w:afterAutospacing="1"/>
        <w:contextualSpacing/>
        <w:jc w:val="both"/>
        <w:rPr>
          <w:rFonts w:ascii="Bookman Old Style" w:hAnsi="Bookman Old Style" w:cs="Arial"/>
          <w:sz w:val="23"/>
          <w:szCs w:val="23"/>
        </w:rPr>
      </w:pPr>
      <w:r w:rsidRPr="000440C8">
        <w:rPr>
          <w:rFonts w:ascii="Bookman Old Style" w:hAnsi="Bookman Old Style" w:cs="Arial"/>
          <w:sz w:val="23"/>
          <w:szCs w:val="23"/>
        </w:rPr>
        <w:t>8.5. As multas e penalidades previstas neste contrato não têm caráter compensatório, sendo que o seu pagamento não exime o CONTRATANTE da responsabilidade pela reparação de eventuais danos, perdas ou prejuízos causados a o CISPARÁ por atos comissivos ou omissivos de sua responsabilidade.</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NONA – DA RESCISÃO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napToGrid w:val="0"/>
          <w:sz w:val="23"/>
          <w:szCs w:val="23"/>
        </w:rPr>
      </w:pPr>
      <w:r w:rsidRPr="000440C8">
        <w:rPr>
          <w:rFonts w:ascii="Bookman Old Style" w:hAnsi="Bookman Old Style" w:cs="Arial"/>
          <w:sz w:val="23"/>
          <w:szCs w:val="23"/>
        </w:rPr>
        <w:t>9.1.</w:t>
      </w:r>
      <w:r w:rsidRPr="000440C8">
        <w:rPr>
          <w:rFonts w:ascii="Bookman Old Style" w:hAnsi="Bookman Old Style" w:cs="Arial"/>
          <w:snapToGrid w:val="0"/>
          <w:sz w:val="23"/>
          <w:szCs w:val="23"/>
        </w:rPr>
        <w:t>Constituem motivos para rescisão do presente CONTRATO, seja pelo CONTRATANTE, seja pelo CONTRATADO, o não cumprimento de quaisquer de suas cláusulas e condições, bem como os motivos abaixo especificados, sem prejuízo da multa prevista na Cláusula anterior:</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napToGrid w:val="0"/>
          <w:sz w:val="23"/>
          <w:szCs w:val="23"/>
        </w:rPr>
      </w:pP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9.1.1. Determinada por ato unilateral, motivado pela Administração, após processo regular, assegurado o contraditório e plena defesa, nos casos do artigo 78, incisos I a XII e XVII e parágrafo único da Lei Federal n° 8.666/1993.</w:t>
      </w: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9.1.2. Amigável, por acordo entre as partes, reduzido a termo no processo administrativo de contratação, desde que haja conveniência para a Administração.</w:t>
      </w:r>
    </w:p>
    <w:p w:rsidR="000440C8" w:rsidRPr="000440C8" w:rsidRDefault="000440C8" w:rsidP="000440C8">
      <w:pPr>
        <w:pStyle w:val="WW-Recuodecorpodetexto2"/>
        <w:spacing w:line="276" w:lineRule="auto"/>
        <w:ind w:firstLine="0"/>
        <w:contextualSpacing/>
        <w:rPr>
          <w:rFonts w:ascii="Bookman Old Style" w:hAnsi="Bookman Old Style" w:cs="Arial"/>
          <w:snapToGrid w:val="0"/>
          <w:sz w:val="23"/>
          <w:szCs w:val="23"/>
        </w:rPr>
      </w:pPr>
      <w:r w:rsidRPr="000440C8">
        <w:rPr>
          <w:rFonts w:ascii="Bookman Old Style" w:hAnsi="Bookman Old Style" w:cs="Arial"/>
          <w:snapToGrid w:val="0"/>
          <w:sz w:val="23"/>
          <w:szCs w:val="23"/>
        </w:rPr>
        <w:t>9.1.3. Judicial, nos termos da legislação.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napToGrid w:val="0"/>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napToGrid w:val="0"/>
          <w:sz w:val="23"/>
          <w:szCs w:val="23"/>
        </w:rPr>
        <w:t xml:space="preserve">9.2. </w:t>
      </w:r>
      <w:r w:rsidRPr="000440C8">
        <w:rPr>
          <w:rFonts w:ascii="Bookman Old Style" w:hAnsi="Bookman Old Style" w:cs="Arial"/>
          <w:sz w:val="23"/>
          <w:szCs w:val="23"/>
        </w:rPr>
        <w:t>Ocorrendo a rescisão, ao CONTRATADO caberá receber o valor da prestação de serviços, devidamente comprovado, até a data da rescisão, se houver.</w:t>
      </w:r>
      <w:bookmarkStart w:id="6" w:name="_Ref499904315"/>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9.3. O CONTRATADO, na hipótese de atraso superior a 30 (trinta) dias no pagamento devido pelo CONTRATANTE, fica livre de qualquer responsabilidade pelo não atendimento do paciente amparado pelo SUS, ressalvadas as situações de calamidade pública ou grave ameaça da ordem interna ou as situações de urgência e emergência no montante máximo de 30% das atividades prestadas.</w:t>
      </w:r>
      <w:bookmarkEnd w:id="6"/>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9.4. A suspensão a que se refere o subitem 9.3 acima será precedida de notificação prévia de 48 (quarenta e oito) horas do início da paralisação.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DÉCIMA – DAS ALTERAÇÕES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10.1. Qualquer alteração das condições constantes desde Contrato deverá ser firmada através de Termo Aditivo, assinado pelas partes contratantes, com justificativas e comprovações pertinentes.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sz w:val="23"/>
          <w:szCs w:val="23"/>
        </w:rPr>
      </w:pPr>
      <w:r w:rsidRPr="000440C8">
        <w:rPr>
          <w:rFonts w:ascii="Bookman Old Style" w:hAnsi="Bookman Old Style" w:cs="Arial"/>
          <w:b/>
          <w:sz w:val="23"/>
          <w:szCs w:val="23"/>
        </w:rPr>
        <w:t>CLÁUSULA DÉCIMA PRIMEIRA– DO FORO</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11.1. Fica eleito o Foro da Comarca de Pará de Minas/MG para dirimir questões oriundas deste ajuste, renunciando-se a qualquer outro, por mais privilegiado que seja.</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 xml:space="preserve">As partes, por estarem assim ajustadas, assinam o presente instrumento em 2 (duas) vias de igual teor e forma, para um só efeito, juntamente com as testemunhas abaixo identificadas. </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Pequi/MG, 0</w:t>
      </w:r>
      <w:r w:rsidR="002B1FE1">
        <w:rPr>
          <w:rFonts w:ascii="Bookman Old Style" w:hAnsi="Bookman Old Style" w:cs="Arial"/>
          <w:sz w:val="23"/>
          <w:szCs w:val="23"/>
        </w:rPr>
        <w:t>8</w:t>
      </w:r>
      <w:r w:rsidRPr="000440C8">
        <w:rPr>
          <w:rFonts w:ascii="Bookman Old Style" w:hAnsi="Bookman Old Style" w:cs="Arial"/>
          <w:sz w:val="23"/>
          <w:szCs w:val="23"/>
        </w:rPr>
        <w:t xml:space="preserve"> de </w:t>
      </w:r>
      <w:r w:rsidR="002B1FE1">
        <w:rPr>
          <w:rFonts w:ascii="Bookman Old Style" w:hAnsi="Bookman Old Style" w:cs="Arial"/>
          <w:sz w:val="23"/>
          <w:szCs w:val="23"/>
        </w:rPr>
        <w:t>agosto</w:t>
      </w:r>
      <w:r w:rsidRPr="000440C8">
        <w:rPr>
          <w:rFonts w:ascii="Bookman Old Style" w:hAnsi="Bookman Old Style" w:cs="Arial"/>
          <w:sz w:val="23"/>
          <w:szCs w:val="23"/>
        </w:rPr>
        <w:t xml:space="preserve"> de 2022.</w:t>
      </w:r>
    </w:p>
    <w:p w:rsidR="000440C8" w:rsidRPr="000440C8" w:rsidRDefault="000440C8" w:rsidP="000440C8">
      <w:pPr>
        <w:pStyle w:val="WW-Recuodecorpodetexto2"/>
        <w:tabs>
          <w:tab w:val="left" w:pos="3330"/>
        </w:tabs>
        <w:spacing w:before="100" w:beforeAutospacing="1" w:after="100" w:afterAutospacing="1" w:line="276" w:lineRule="auto"/>
        <w:contextualSpacing/>
        <w:rPr>
          <w:rFonts w:ascii="Bookman Old Style" w:hAnsi="Bookman Old Style" w:cs="Arial"/>
          <w:sz w:val="23"/>
          <w:szCs w:val="23"/>
        </w:rPr>
      </w:pPr>
      <w:r w:rsidRPr="000440C8">
        <w:rPr>
          <w:rFonts w:ascii="Bookman Old Style" w:hAnsi="Bookman Old Style" w:cs="Arial"/>
          <w:sz w:val="23"/>
          <w:szCs w:val="23"/>
        </w:rPr>
        <w:tab/>
      </w:r>
    </w:p>
    <w:p w:rsidR="000440C8" w:rsidRPr="000440C8" w:rsidRDefault="000440C8" w:rsidP="000440C8">
      <w:pPr>
        <w:pStyle w:val="WW-Recuodecorpodetexto2"/>
        <w:tabs>
          <w:tab w:val="left" w:pos="3330"/>
        </w:tabs>
        <w:spacing w:before="100" w:beforeAutospacing="1" w:after="100" w:afterAutospacing="1" w:line="276" w:lineRule="auto"/>
        <w:contextualSpacing/>
        <w:rPr>
          <w:rFonts w:ascii="Bookman Old Style" w:hAnsi="Bookman Old Style" w:cs="Arial"/>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bCs/>
          <w:sz w:val="23"/>
          <w:szCs w:val="23"/>
        </w:rPr>
      </w:pPr>
      <w:r w:rsidRPr="000440C8">
        <w:rPr>
          <w:rFonts w:ascii="Bookman Old Style" w:hAnsi="Bookman Old Style" w:cs="Arial"/>
          <w:b/>
          <w:bCs/>
          <w:sz w:val="23"/>
          <w:szCs w:val="23"/>
        </w:rPr>
        <w:t xml:space="preserve">VANDEIR PAULINO DA SILVA </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PRESIDENTE DO CISPARÁ</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 xml:space="preserve">CONTRATADO </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PREFEITO MUNICIPAL DE PEQUI</w:t>
      </w:r>
    </w:p>
    <w:p w:rsidR="000440C8" w:rsidRPr="000440C8" w:rsidRDefault="000440C8" w:rsidP="000440C8">
      <w:pPr>
        <w:pStyle w:val="WW-Recuodecorpodetexto2"/>
        <w:spacing w:before="100" w:beforeAutospacing="1" w:after="100" w:afterAutospacing="1" w:line="276" w:lineRule="auto"/>
        <w:ind w:firstLine="0"/>
        <w:contextualSpacing/>
        <w:jc w:val="center"/>
        <w:rPr>
          <w:rFonts w:ascii="Bookman Old Style" w:hAnsi="Bookman Old Style" w:cs="Arial"/>
          <w:b/>
          <w:sz w:val="23"/>
          <w:szCs w:val="23"/>
        </w:rPr>
      </w:pPr>
      <w:r w:rsidRPr="000440C8">
        <w:rPr>
          <w:rFonts w:ascii="Bookman Old Style" w:hAnsi="Bookman Old Style" w:cs="Arial"/>
          <w:b/>
          <w:sz w:val="23"/>
          <w:szCs w:val="23"/>
        </w:rPr>
        <w:t xml:space="preserve">CONTRATANTE </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b/>
          <w:bCs/>
          <w:sz w:val="23"/>
          <w:szCs w:val="23"/>
        </w:rPr>
      </w:pPr>
      <w:r w:rsidRPr="000440C8">
        <w:rPr>
          <w:rFonts w:ascii="Bookman Old Style" w:hAnsi="Bookman Old Style" w:cs="Arial"/>
          <w:b/>
          <w:bCs/>
          <w:sz w:val="23"/>
          <w:szCs w:val="23"/>
        </w:rPr>
        <w:t>TESTEMUNHAS:</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___________________________________               ___________________________________</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1) Nome:                                                         2) Nome:</w:t>
      </w:r>
    </w:p>
    <w:p w:rsidR="000440C8" w:rsidRPr="000440C8" w:rsidRDefault="000440C8" w:rsidP="000440C8">
      <w:pPr>
        <w:pStyle w:val="WW-Recuodecorpodetexto2"/>
        <w:spacing w:before="100" w:beforeAutospacing="1" w:after="100" w:afterAutospacing="1" w:line="276" w:lineRule="auto"/>
        <w:ind w:firstLine="0"/>
        <w:contextualSpacing/>
        <w:rPr>
          <w:rFonts w:ascii="Bookman Old Style" w:hAnsi="Bookman Old Style" w:cs="Arial"/>
          <w:sz w:val="23"/>
          <w:szCs w:val="23"/>
        </w:rPr>
      </w:pPr>
      <w:r w:rsidRPr="000440C8">
        <w:rPr>
          <w:rFonts w:ascii="Bookman Old Style" w:hAnsi="Bookman Old Style" w:cs="Arial"/>
          <w:sz w:val="23"/>
          <w:szCs w:val="23"/>
        </w:rPr>
        <w:t xml:space="preserve">    CPF:                                                               CPF:</w:t>
      </w:r>
    </w:p>
    <w:p w:rsidR="002D400D" w:rsidRPr="000440C8" w:rsidRDefault="002D400D" w:rsidP="000440C8">
      <w:pPr>
        <w:rPr>
          <w:sz w:val="23"/>
          <w:szCs w:val="23"/>
        </w:rPr>
      </w:pPr>
    </w:p>
    <w:sectPr w:rsidR="002D400D" w:rsidRPr="000440C8" w:rsidSect="006D428B">
      <w:headerReference w:type="default" r:id="rId9"/>
      <w:footerReference w:type="default" r:id="rId10"/>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149D" w:rsidRDefault="000E149D" w:rsidP="00035C98">
      <w:r>
        <w:separator/>
      </w:r>
    </w:p>
  </w:endnote>
  <w:endnote w:type="continuationSeparator" w:id="1">
    <w:p w:rsidR="000E149D" w:rsidRDefault="000E149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rsidP="00667623">
    <w:pPr>
      <w:pStyle w:val="Footer"/>
      <w:ind w:left="-993"/>
      <w:jc w:val="center"/>
      <w:rPr>
        <w:sz w:val="20"/>
        <w:szCs w:val="20"/>
      </w:rPr>
    </w:pPr>
    <w:r>
      <w:rPr>
        <w:sz w:val="20"/>
        <w:szCs w:val="20"/>
      </w:rPr>
      <w:t>____________________________________________________________________________________</w:t>
    </w:r>
  </w:p>
  <w:p w:rsidR="009577D9" w:rsidRDefault="009577D9" w:rsidP="00667623">
    <w:pPr>
      <w:pStyle w:val="Footer"/>
      <w:ind w:left="-993"/>
      <w:jc w:val="center"/>
      <w:rPr>
        <w:sz w:val="20"/>
        <w:szCs w:val="20"/>
      </w:rPr>
    </w:pPr>
    <w:r>
      <w:rPr>
        <w:sz w:val="20"/>
        <w:szCs w:val="20"/>
      </w:rPr>
      <w:t>Praça Santo Antônio, nº 190, Centro, Pequi/MG–Cep: 35.667-000</w:t>
    </w:r>
  </w:p>
  <w:p w:rsidR="009577D9" w:rsidRDefault="009577D9" w:rsidP="00667623">
    <w:pPr>
      <w:pStyle w:val="Footer"/>
      <w:ind w:left="-993"/>
      <w:jc w:val="center"/>
      <w:rPr>
        <w:sz w:val="20"/>
        <w:szCs w:val="20"/>
      </w:rPr>
    </w:pPr>
    <w:r>
      <w:rPr>
        <w:sz w:val="20"/>
        <w:szCs w:val="20"/>
      </w:rPr>
      <w:t>Tel: (37) 3278-1247- Fax: (37) 3278-1272</w:t>
    </w:r>
  </w:p>
  <w:p w:rsidR="009577D9" w:rsidRDefault="009577D9" w:rsidP="00405685">
    <w:pPr>
      <w:pStyle w:val="Footer"/>
      <w:ind w:left="-993"/>
      <w:jc w:val="center"/>
    </w:pPr>
    <w:r>
      <w:rPr>
        <w:sz w:val="20"/>
        <w:szCs w:val="20"/>
      </w:rPr>
      <w:t>Email: licitações</w:t>
    </w:r>
    <w:r w:rsidR="00AC2995">
      <w:rPr>
        <w:sz w:val="20"/>
        <w:szCs w:val="20"/>
      </w:rPr>
      <w:t>pequi</w:t>
    </w:r>
    <w:r>
      <w:rPr>
        <w:sz w:val="20"/>
        <w:szCs w:val="20"/>
      </w:rPr>
      <w:t>@</w:t>
    </w:r>
    <w:r w:rsidR="00AC2995">
      <w:rPr>
        <w:sz w:val="20"/>
        <w:szCs w:val="20"/>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149D" w:rsidRDefault="000E149D" w:rsidP="00035C98">
      <w:r>
        <w:separator/>
      </w:r>
    </w:p>
  </w:footnote>
  <w:footnote w:type="continuationSeparator" w:id="1">
    <w:p w:rsidR="000E149D" w:rsidRDefault="000E149D" w:rsidP="00035C98">
      <w:r>
        <w:continuationSeparator/>
      </w:r>
    </w:p>
  </w:footnote>
  <w:footnote w:id="2">
    <w:p w:rsidR="000440C8" w:rsidRDefault="000440C8" w:rsidP="000440C8">
      <w:pPr>
        <w:pStyle w:val="Textodenotaderodap"/>
        <w:ind w:firstLine="0"/>
        <w:rPr>
          <w:rFonts w:ascii="Bookman Old Style" w:hAnsi="Bookman Old Style"/>
          <w:sz w:val="18"/>
          <w:szCs w:val="18"/>
        </w:rPr>
      </w:pPr>
    </w:p>
    <w:p w:rsidR="000440C8" w:rsidRPr="004A6414" w:rsidRDefault="000440C8" w:rsidP="000440C8">
      <w:pPr>
        <w:pStyle w:val="Textodenotaderodap"/>
        <w:ind w:firstLine="426"/>
        <w:contextualSpacing/>
        <w:rPr>
          <w:rFonts w:ascii="Bookman Old Style" w:hAnsi="Bookman Old Style"/>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sz w:val="16"/>
          <w:szCs w:val="16"/>
        </w:rPr>
        <w:t>Art. 24. É dispensável a licitação:</w:t>
      </w:r>
    </w:p>
    <w:p w:rsidR="000440C8" w:rsidRPr="004A6414" w:rsidRDefault="000440C8" w:rsidP="000440C8">
      <w:pPr>
        <w:pStyle w:val="Textodenotaderodap"/>
        <w:ind w:firstLine="426"/>
        <w:contextualSpacing/>
        <w:rPr>
          <w:rFonts w:ascii="Bookman Old Style" w:hAnsi="Bookman Old Style"/>
          <w:sz w:val="16"/>
          <w:szCs w:val="16"/>
        </w:rPr>
      </w:pPr>
      <w:r w:rsidRPr="004A6414">
        <w:rPr>
          <w:rFonts w:ascii="Bookman Old Style" w:hAnsi="Bookman Old Style"/>
          <w:sz w:val="16"/>
          <w:szCs w:val="16"/>
        </w:rPr>
        <w:t>[...]</w:t>
      </w:r>
    </w:p>
    <w:p w:rsidR="000440C8" w:rsidRPr="004A6414" w:rsidRDefault="000440C8" w:rsidP="000440C8">
      <w:pPr>
        <w:pStyle w:val="Textodenotaderodap"/>
        <w:ind w:firstLine="426"/>
        <w:contextualSpacing/>
        <w:rPr>
          <w:rFonts w:ascii="Bookman Old Style" w:hAnsi="Bookman Old Style"/>
          <w:sz w:val="16"/>
          <w:szCs w:val="16"/>
        </w:rPr>
      </w:pPr>
      <w:r w:rsidRPr="004A6414">
        <w:rPr>
          <w:rFonts w:ascii="Bookman Old Style" w:hAnsi="Bookman Old Style"/>
          <w:sz w:val="16"/>
          <w:szCs w:val="16"/>
        </w:rPr>
        <w:t>XXVI. na celebração de contrato de programa com ente da Federação ou com entidade de sua administração indireta, para a prestação de serviços públicos de forma associada nos termos do autorizado em contrato de consórcio público ou em convênio de cooperação. (Incluído pela Lei nº 11.107, de 2005)</w:t>
      </w:r>
    </w:p>
  </w:footnote>
  <w:footnote w:id="3">
    <w:p w:rsidR="000440C8" w:rsidRDefault="000440C8" w:rsidP="000440C8">
      <w:pPr>
        <w:pStyle w:val="NormalWeb"/>
        <w:ind w:firstLine="432"/>
        <w:contextualSpacing/>
        <w:jc w:val="both"/>
        <w:rPr>
          <w:rFonts w:ascii="Bookman Old Style" w:hAnsi="Bookman Old Style" w:cs="Arial"/>
          <w:color w:val="000000"/>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cs="Arial"/>
          <w:color w:val="000000"/>
          <w:sz w:val="16"/>
          <w:szCs w:val="16"/>
        </w:rPr>
        <w:t>Art. 2º Os objetivos dos consórcios públicos serão determinados pelos entes da Federação que se consorciarem, observados os limites constitucionais.</w:t>
      </w:r>
    </w:p>
    <w:p w:rsidR="000440C8" w:rsidRPr="004A6414" w:rsidRDefault="000440C8" w:rsidP="000440C8">
      <w:pPr>
        <w:pStyle w:val="NormalWeb"/>
        <w:ind w:firstLine="432"/>
        <w:contextualSpacing/>
        <w:jc w:val="both"/>
        <w:rPr>
          <w:rFonts w:ascii="Bookman Old Style" w:hAnsi="Bookman Old Style" w:cs="Arial"/>
          <w:color w:val="000000"/>
          <w:sz w:val="16"/>
          <w:szCs w:val="16"/>
        </w:rPr>
      </w:pPr>
      <w:r w:rsidRPr="004A6414">
        <w:rPr>
          <w:rFonts w:ascii="Bookman Old Style" w:hAnsi="Bookman Old Style" w:cs="Arial"/>
          <w:color w:val="000000"/>
          <w:sz w:val="16"/>
          <w:szCs w:val="16"/>
        </w:rPr>
        <w:t>§ 1º Para o cumprimento de seus objetivos, o consórcio público poderá:</w:t>
      </w:r>
    </w:p>
    <w:p w:rsidR="000440C8" w:rsidRDefault="000440C8" w:rsidP="000440C8">
      <w:pPr>
        <w:pStyle w:val="NormalWeb"/>
        <w:ind w:firstLine="432"/>
        <w:contextualSpacing/>
        <w:jc w:val="both"/>
        <w:rPr>
          <w:rFonts w:ascii="Bookman Old Style" w:hAnsi="Bookman Old Style" w:cs="Arial"/>
          <w:color w:val="000000"/>
          <w:sz w:val="16"/>
          <w:szCs w:val="16"/>
        </w:rPr>
      </w:pPr>
      <w:r w:rsidRPr="004A6414">
        <w:rPr>
          <w:rFonts w:ascii="Bookman Old Style" w:hAnsi="Bookman Old Style" w:cs="Arial"/>
          <w:color w:val="000000"/>
          <w:sz w:val="16"/>
          <w:szCs w:val="16"/>
        </w:rPr>
        <w:t>[...]</w:t>
      </w:r>
    </w:p>
    <w:p w:rsidR="000440C8" w:rsidRPr="004A6414" w:rsidRDefault="000440C8" w:rsidP="000440C8">
      <w:pPr>
        <w:pStyle w:val="NormalWeb"/>
        <w:ind w:firstLine="432"/>
        <w:contextualSpacing/>
        <w:jc w:val="both"/>
        <w:rPr>
          <w:rFonts w:ascii="Bookman Old Style" w:hAnsi="Bookman Old Style" w:cs="Arial"/>
          <w:color w:val="000000"/>
          <w:sz w:val="16"/>
          <w:szCs w:val="16"/>
        </w:rPr>
      </w:pPr>
    </w:p>
    <w:p w:rsidR="000440C8" w:rsidRPr="00B14824" w:rsidRDefault="000440C8" w:rsidP="000440C8">
      <w:pPr>
        <w:pStyle w:val="NormalWeb"/>
        <w:ind w:firstLine="432"/>
        <w:jc w:val="both"/>
        <w:rPr>
          <w:rFonts w:ascii="Bookman Old Style" w:hAnsi="Bookman Old Style" w:cs="Arial"/>
          <w:b/>
          <w:bCs/>
          <w:color w:val="000000"/>
          <w:sz w:val="16"/>
          <w:szCs w:val="16"/>
          <w:u w:val="single"/>
        </w:rPr>
      </w:pPr>
      <w:bookmarkStart w:id="0" w:name="art2iii"/>
      <w:bookmarkEnd w:id="0"/>
      <w:r w:rsidRPr="004A6414">
        <w:rPr>
          <w:rFonts w:ascii="Bookman Old Style" w:hAnsi="Bookman Old Style" w:cs="Arial"/>
          <w:b/>
          <w:bCs/>
          <w:color w:val="000000"/>
          <w:sz w:val="16"/>
          <w:szCs w:val="16"/>
          <w:u w:val="single"/>
        </w:rPr>
        <w:t xml:space="preserve">III – ser contratado pela administração direta ou indireta dos entes da Federação consorciados, dispensada a licitação. </w:t>
      </w:r>
      <w:r w:rsidRPr="004A6414">
        <w:rPr>
          <w:rFonts w:ascii="Bookman Old Style" w:hAnsi="Bookman Old Style" w:cs="Arial"/>
          <w:b/>
          <w:bCs/>
          <w:i/>
          <w:iCs/>
          <w:color w:val="000000"/>
          <w:sz w:val="16"/>
          <w:szCs w:val="16"/>
          <w:u w:val="single"/>
        </w:rPr>
        <w:t>(grifo nosso)</w:t>
      </w:r>
    </w:p>
  </w:footnote>
  <w:footnote w:id="4">
    <w:p w:rsidR="000440C8" w:rsidRPr="004A6414" w:rsidRDefault="000440C8" w:rsidP="000440C8">
      <w:pPr>
        <w:pStyle w:val="Textodenotaderodap"/>
        <w:ind w:firstLine="426"/>
        <w:rPr>
          <w:rFonts w:ascii="Bookman Old Style" w:hAnsi="Bookman Old Style"/>
          <w:sz w:val="16"/>
          <w:szCs w:val="16"/>
        </w:rPr>
      </w:pPr>
      <w:r w:rsidRPr="004A6414">
        <w:rPr>
          <w:rStyle w:val="Refdenotaderodap"/>
          <w:rFonts w:ascii="Bookman Old Style" w:hAnsi="Bookman Old Style"/>
          <w:b/>
          <w:bCs/>
          <w:sz w:val="16"/>
          <w:szCs w:val="16"/>
        </w:rPr>
        <w:footnoteRef/>
      </w:r>
      <w:r w:rsidRPr="004A6414">
        <w:rPr>
          <w:rFonts w:ascii="Bookman Old Style" w:hAnsi="Bookman Old Style"/>
          <w:sz w:val="16"/>
          <w:szCs w:val="16"/>
        </w:rPr>
        <w:t xml:space="preserve"> Art. 18.  O consórcio público poderá ser contratado por ente consorciado, ou por entidade que integra a administração indireta deste último, </w:t>
      </w:r>
      <w:r w:rsidRPr="004A6414">
        <w:rPr>
          <w:rFonts w:ascii="Bookman Old Style" w:hAnsi="Bookman Old Style"/>
          <w:b/>
          <w:bCs/>
          <w:sz w:val="16"/>
          <w:szCs w:val="16"/>
          <w:u w:val="single"/>
        </w:rPr>
        <w:t>sendo dispensada a licitação</w:t>
      </w:r>
      <w:r w:rsidRPr="004A6414">
        <w:rPr>
          <w:rFonts w:ascii="Bookman Old Style" w:hAnsi="Bookman Old Style"/>
          <w:sz w:val="16"/>
          <w:szCs w:val="16"/>
        </w:rPr>
        <w:t xml:space="preserve"> nos termos do art. 2º, inciso III, da Lei no 11.107, de 2005</w:t>
      </w:r>
      <w:r w:rsidRPr="004A6414">
        <w:rPr>
          <w:rFonts w:ascii="Bookman Old Style" w:hAnsi="Bookman Old Style"/>
          <w:i/>
          <w:iCs/>
          <w:sz w:val="16"/>
          <w:szCs w:val="16"/>
        </w:rPr>
        <w:t>. (grifo nosso)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7D9" w:rsidRDefault="009577D9">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9577D9" w:rsidRDefault="009577D9">
    <w:pPr>
      <w:pStyle w:val="Header"/>
      <w:jc w:val="center"/>
      <w:rPr>
        <w:sz w:val="32"/>
        <w:szCs w:val="32"/>
      </w:rPr>
    </w:pPr>
    <w:r>
      <w:rPr>
        <w:sz w:val="32"/>
        <w:szCs w:val="32"/>
      </w:rPr>
      <w:t>Estado de Minas Gerais</w:t>
    </w:r>
  </w:p>
  <w:p w:rsidR="009577D9" w:rsidRDefault="009577D9">
    <w:pPr>
      <w:pStyle w:val="Header"/>
      <w:jc w:val="center"/>
      <w:rPr>
        <w:sz w:val="32"/>
        <w:szCs w:val="32"/>
      </w:rPr>
    </w:pPr>
  </w:p>
  <w:p w:rsidR="009577D9" w:rsidRDefault="009577D9">
    <w:pPr>
      <w:pStyle w:val="Header"/>
      <w:jc w:val="center"/>
      <w:rPr>
        <w:sz w:val="32"/>
        <w:szCs w:val="32"/>
      </w:rPr>
    </w:pPr>
  </w:p>
  <w:p w:rsidR="009577D9" w:rsidRDefault="009577D9">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9261CE"/>
    <w:multiLevelType w:val="hybridMultilevel"/>
    <w:tmpl w:val="D95C384E"/>
    <w:lvl w:ilvl="0" w:tplc="7654DFD4">
      <w:start w:val="1"/>
      <w:numFmt w:val="lowerLetter"/>
      <w:lvlText w:val="%1)"/>
      <w:lvlJc w:val="left"/>
      <w:pPr>
        <w:tabs>
          <w:tab w:val="num" w:pos="786"/>
        </w:tabs>
        <w:ind w:left="786" w:hanging="360"/>
      </w:pPr>
      <w:rPr>
        <w:b w:val="0"/>
      </w:r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0416000F">
      <w:start w:val="1"/>
      <w:numFmt w:val="decimal"/>
      <w:lvlText w:val="%4."/>
      <w:lvlJc w:val="left"/>
      <w:pPr>
        <w:tabs>
          <w:tab w:val="num" w:pos="2880"/>
        </w:tabs>
        <w:ind w:left="2880" w:hanging="360"/>
      </w:pPr>
    </w:lvl>
    <w:lvl w:ilvl="4" w:tplc="04160019">
      <w:start w:val="1"/>
      <w:numFmt w:val="lowerLetter"/>
      <w:lvlText w:val="%5."/>
      <w:lvlJc w:val="left"/>
      <w:pPr>
        <w:tabs>
          <w:tab w:val="num" w:pos="3600"/>
        </w:tabs>
        <w:ind w:left="3600" w:hanging="360"/>
      </w:pPr>
    </w:lvl>
    <w:lvl w:ilvl="5" w:tplc="0416001B">
      <w:start w:val="1"/>
      <w:numFmt w:val="lowerRoman"/>
      <w:lvlText w:val="%6."/>
      <w:lvlJc w:val="right"/>
      <w:pPr>
        <w:tabs>
          <w:tab w:val="num" w:pos="4320"/>
        </w:tabs>
        <w:ind w:left="4320" w:hanging="180"/>
      </w:pPr>
    </w:lvl>
    <w:lvl w:ilvl="6" w:tplc="0416000F">
      <w:start w:val="1"/>
      <w:numFmt w:val="decimal"/>
      <w:lvlText w:val="%7."/>
      <w:lvlJc w:val="left"/>
      <w:pPr>
        <w:tabs>
          <w:tab w:val="num" w:pos="5040"/>
        </w:tabs>
        <w:ind w:left="5040" w:hanging="360"/>
      </w:pPr>
    </w:lvl>
    <w:lvl w:ilvl="7" w:tplc="04160019">
      <w:start w:val="1"/>
      <w:numFmt w:val="lowerLetter"/>
      <w:lvlText w:val="%8."/>
      <w:lvlJc w:val="left"/>
      <w:pPr>
        <w:tabs>
          <w:tab w:val="num" w:pos="5760"/>
        </w:tabs>
        <w:ind w:left="5760" w:hanging="360"/>
      </w:pPr>
    </w:lvl>
    <w:lvl w:ilvl="8" w:tplc="0416001B">
      <w:start w:val="1"/>
      <w:numFmt w:val="lowerRoman"/>
      <w:lvlText w:val="%9."/>
      <w:lvlJc w:val="right"/>
      <w:pPr>
        <w:tabs>
          <w:tab w:val="num" w:pos="6480"/>
        </w:tabs>
        <w:ind w:left="6480" w:hanging="180"/>
      </w:pPr>
    </w:lvl>
  </w:abstractNum>
  <w:abstractNum w:abstractNumId="2">
    <w:nsid w:val="300F7671"/>
    <w:multiLevelType w:val="multilevel"/>
    <w:tmpl w:val="19728E32"/>
    <w:lvl w:ilvl="0">
      <w:start w:val="1"/>
      <w:numFmt w:val="decimal"/>
      <w:lvlText w:val="%1."/>
      <w:lvlJc w:val="left"/>
      <w:pPr>
        <w:ind w:left="360" w:hanging="360"/>
      </w:pPr>
    </w:lvl>
    <w:lvl w:ilvl="1">
      <w:start w:val="1"/>
      <w:numFmt w:val="decimal"/>
      <w:lvlText w:val="%1.%2."/>
      <w:lvlJc w:val="left"/>
      <w:pPr>
        <w:ind w:left="2843" w:hanging="432"/>
      </w:pPr>
    </w:lvl>
    <w:lvl w:ilvl="2">
      <w:start w:val="1"/>
      <w:numFmt w:val="decimal"/>
      <w:lvlText w:val="%1.%2.%3."/>
      <w:lvlJc w:val="left"/>
      <w:pPr>
        <w:ind w:left="1224" w:hanging="504"/>
      </w:pPr>
      <w:rPr>
        <w:b w:val="0"/>
      </w:rPr>
    </w:lvl>
    <w:lvl w:ilvl="3">
      <w:start w:val="1"/>
      <w:numFmt w:val="decimal"/>
      <w:lvlText w:val="%1.%2.%3.%4."/>
      <w:lvlJc w:val="left"/>
      <w:pPr>
        <w:ind w:left="2066"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E5F77B2"/>
    <w:multiLevelType w:val="multilevel"/>
    <w:tmpl w:val="7DB89BE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val="0"/>
        <w:color w:val="auto"/>
        <w:sz w:val="24"/>
        <w:szCs w:val="24"/>
      </w:rPr>
    </w:lvl>
    <w:lvl w:ilvl="2">
      <w:start w:val="1"/>
      <w:numFmt w:val="decimal"/>
      <w:lvlText w:val="%1.%2.%3"/>
      <w:lvlJc w:val="left"/>
      <w:pPr>
        <w:ind w:left="2640" w:hanging="1080"/>
      </w:pPr>
      <w:rPr>
        <w:rFonts w:hint="default"/>
        <w:b w:val="0"/>
        <w:color w:val="auto"/>
      </w:rPr>
    </w:lvl>
    <w:lvl w:ilvl="3">
      <w:start w:val="1"/>
      <w:numFmt w:val="decimal"/>
      <w:lvlText w:val="%1.%2.%3.%4"/>
      <w:lvlJc w:val="left"/>
      <w:pPr>
        <w:ind w:left="1080" w:hanging="1080"/>
      </w:pPr>
      <w:rPr>
        <w:rFonts w:hint="default"/>
        <w:strike w:val="0"/>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5">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5"/>
  </w:num>
  <w:num w:numId="2">
    <w:abstractNumId w:val="4"/>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56C6"/>
    <w:rsid w:val="000068D1"/>
    <w:rsid w:val="00012675"/>
    <w:rsid w:val="00020A47"/>
    <w:rsid w:val="00035C98"/>
    <w:rsid w:val="000440C8"/>
    <w:rsid w:val="0004475D"/>
    <w:rsid w:val="00045947"/>
    <w:rsid w:val="00066554"/>
    <w:rsid w:val="00077D73"/>
    <w:rsid w:val="00096FFE"/>
    <w:rsid w:val="000A0272"/>
    <w:rsid w:val="000A05D5"/>
    <w:rsid w:val="000A06AA"/>
    <w:rsid w:val="000B5726"/>
    <w:rsid w:val="000B6403"/>
    <w:rsid w:val="000D4A8A"/>
    <w:rsid w:val="000D698A"/>
    <w:rsid w:val="000E149D"/>
    <w:rsid w:val="001102E3"/>
    <w:rsid w:val="001203ED"/>
    <w:rsid w:val="00135EDE"/>
    <w:rsid w:val="00154767"/>
    <w:rsid w:val="00192D47"/>
    <w:rsid w:val="001A2614"/>
    <w:rsid w:val="001A31B1"/>
    <w:rsid w:val="001C5514"/>
    <w:rsid w:val="001D53C1"/>
    <w:rsid w:val="001E4E62"/>
    <w:rsid w:val="001E6829"/>
    <w:rsid w:val="001F45AB"/>
    <w:rsid w:val="001F5535"/>
    <w:rsid w:val="00237D8A"/>
    <w:rsid w:val="00241E60"/>
    <w:rsid w:val="00260A61"/>
    <w:rsid w:val="002805EC"/>
    <w:rsid w:val="0029308A"/>
    <w:rsid w:val="002B1FE1"/>
    <w:rsid w:val="002D1CBF"/>
    <w:rsid w:val="002D400D"/>
    <w:rsid w:val="002E7C90"/>
    <w:rsid w:val="003049E8"/>
    <w:rsid w:val="0031385C"/>
    <w:rsid w:val="00313CC0"/>
    <w:rsid w:val="00324096"/>
    <w:rsid w:val="00331749"/>
    <w:rsid w:val="0033219C"/>
    <w:rsid w:val="003375B2"/>
    <w:rsid w:val="00337DC6"/>
    <w:rsid w:val="00387485"/>
    <w:rsid w:val="003A38B4"/>
    <w:rsid w:val="003A7ACC"/>
    <w:rsid w:val="003B19B1"/>
    <w:rsid w:val="003B22EA"/>
    <w:rsid w:val="003B5D72"/>
    <w:rsid w:val="003C5C1C"/>
    <w:rsid w:val="003D38D5"/>
    <w:rsid w:val="003D45E9"/>
    <w:rsid w:val="003E10B3"/>
    <w:rsid w:val="003E318A"/>
    <w:rsid w:val="003F737F"/>
    <w:rsid w:val="00405685"/>
    <w:rsid w:val="004164C7"/>
    <w:rsid w:val="00422923"/>
    <w:rsid w:val="00425EA1"/>
    <w:rsid w:val="004275CB"/>
    <w:rsid w:val="00431150"/>
    <w:rsid w:val="00437099"/>
    <w:rsid w:val="00445649"/>
    <w:rsid w:val="00494E6F"/>
    <w:rsid w:val="004C0920"/>
    <w:rsid w:val="004C5ACE"/>
    <w:rsid w:val="004D4629"/>
    <w:rsid w:val="004E1058"/>
    <w:rsid w:val="004E4AD9"/>
    <w:rsid w:val="004F3E61"/>
    <w:rsid w:val="00536B7B"/>
    <w:rsid w:val="00540EA4"/>
    <w:rsid w:val="00581C49"/>
    <w:rsid w:val="005B156E"/>
    <w:rsid w:val="005C5BE6"/>
    <w:rsid w:val="005D02A5"/>
    <w:rsid w:val="005F212B"/>
    <w:rsid w:val="005F3010"/>
    <w:rsid w:val="005F7408"/>
    <w:rsid w:val="0062327B"/>
    <w:rsid w:val="0062342E"/>
    <w:rsid w:val="00623D6E"/>
    <w:rsid w:val="0063050C"/>
    <w:rsid w:val="00632E0F"/>
    <w:rsid w:val="00640FC7"/>
    <w:rsid w:val="00641E2B"/>
    <w:rsid w:val="00642925"/>
    <w:rsid w:val="00667623"/>
    <w:rsid w:val="00667645"/>
    <w:rsid w:val="006951D7"/>
    <w:rsid w:val="006A177A"/>
    <w:rsid w:val="006A4163"/>
    <w:rsid w:val="006B1B64"/>
    <w:rsid w:val="006D12C0"/>
    <w:rsid w:val="006D428B"/>
    <w:rsid w:val="006F47DF"/>
    <w:rsid w:val="007B3D19"/>
    <w:rsid w:val="007D05F3"/>
    <w:rsid w:val="007E1714"/>
    <w:rsid w:val="007E4F6A"/>
    <w:rsid w:val="007F1E0D"/>
    <w:rsid w:val="007F5384"/>
    <w:rsid w:val="008013C1"/>
    <w:rsid w:val="008029E8"/>
    <w:rsid w:val="00811BA5"/>
    <w:rsid w:val="0082300F"/>
    <w:rsid w:val="0084031A"/>
    <w:rsid w:val="00882393"/>
    <w:rsid w:val="0088478A"/>
    <w:rsid w:val="00887783"/>
    <w:rsid w:val="00897848"/>
    <w:rsid w:val="008A07CF"/>
    <w:rsid w:val="008E02AF"/>
    <w:rsid w:val="008E1971"/>
    <w:rsid w:val="008E79D7"/>
    <w:rsid w:val="00907376"/>
    <w:rsid w:val="009218B5"/>
    <w:rsid w:val="00934700"/>
    <w:rsid w:val="00937C99"/>
    <w:rsid w:val="009406A6"/>
    <w:rsid w:val="009577D9"/>
    <w:rsid w:val="00967AFE"/>
    <w:rsid w:val="009973A7"/>
    <w:rsid w:val="009B0842"/>
    <w:rsid w:val="009E5A74"/>
    <w:rsid w:val="009F5EFB"/>
    <w:rsid w:val="00A52EEB"/>
    <w:rsid w:val="00A5512F"/>
    <w:rsid w:val="00A66D7C"/>
    <w:rsid w:val="00A76BE3"/>
    <w:rsid w:val="00A94495"/>
    <w:rsid w:val="00A96B6A"/>
    <w:rsid w:val="00A97C7A"/>
    <w:rsid w:val="00AA2533"/>
    <w:rsid w:val="00AB6FCC"/>
    <w:rsid w:val="00AC2995"/>
    <w:rsid w:val="00AE620E"/>
    <w:rsid w:val="00B11B21"/>
    <w:rsid w:val="00B26052"/>
    <w:rsid w:val="00B401EF"/>
    <w:rsid w:val="00B47C18"/>
    <w:rsid w:val="00B542DA"/>
    <w:rsid w:val="00B62575"/>
    <w:rsid w:val="00B6355E"/>
    <w:rsid w:val="00B75E3C"/>
    <w:rsid w:val="00B776BE"/>
    <w:rsid w:val="00B7781B"/>
    <w:rsid w:val="00B86D5C"/>
    <w:rsid w:val="00BB11A8"/>
    <w:rsid w:val="00BC2837"/>
    <w:rsid w:val="00BD2591"/>
    <w:rsid w:val="00BF4433"/>
    <w:rsid w:val="00C219CD"/>
    <w:rsid w:val="00C34742"/>
    <w:rsid w:val="00CB369D"/>
    <w:rsid w:val="00CC7540"/>
    <w:rsid w:val="00CD5532"/>
    <w:rsid w:val="00CE2F83"/>
    <w:rsid w:val="00D60249"/>
    <w:rsid w:val="00D7213E"/>
    <w:rsid w:val="00D90853"/>
    <w:rsid w:val="00DB1D80"/>
    <w:rsid w:val="00DB7298"/>
    <w:rsid w:val="00DC6B0E"/>
    <w:rsid w:val="00DD2CAD"/>
    <w:rsid w:val="00E04F0B"/>
    <w:rsid w:val="00E15611"/>
    <w:rsid w:val="00E247A6"/>
    <w:rsid w:val="00E26A00"/>
    <w:rsid w:val="00E35B7D"/>
    <w:rsid w:val="00E427D6"/>
    <w:rsid w:val="00E56A07"/>
    <w:rsid w:val="00E76260"/>
    <w:rsid w:val="00E80B90"/>
    <w:rsid w:val="00EA6FE1"/>
    <w:rsid w:val="00EB3235"/>
    <w:rsid w:val="00EB3B09"/>
    <w:rsid w:val="00EB44F3"/>
    <w:rsid w:val="00ED2513"/>
    <w:rsid w:val="00EE6CAD"/>
    <w:rsid w:val="00F036A8"/>
    <w:rsid w:val="00F0442D"/>
    <w:rsid w:val="00F2738C"/>
    <w:rsid w:val="00F62DE9"/>
    <w:rsid w:val="00F77378"/>
    <w:rsid w:val="00F91826"/>
    <w:rsid w:val="00F91C72"/>
    <w:rsid w:val="00F95DDE"/>
    <w:rsid w:val="00F96EA3"/>
    <w:rsid w:val="00F971B7"/>
    <w:rsid w:val="00FA1633"/>
    <w:rsid w:val="00FA4270"/>
    <w:rsid w:val="00FB4028"/>
    <w:rsid w:val="00FB73E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uiPriority="9"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56E"/>
    <w:rPr>
      <w:color w:val="00000A"/>
      <w:sz w:val="24"/>
      <w:szCs w:val="24"/>
    </w:rPr>
  </w:style>
  <w:style w:type="paragraph" w:styleId="Ttulo1">
    <w:name w:val="heading 1"/>
    <w:basedOn w:val="Normal"/>
    <w:next w:val="Normal"/>
    <w:link w:val="Ttulo1Char1"/>
    <w:uiPriority w:val="9"/>
    <w:qFormat/>
    <w:rsid w:val="009577D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9577D9"/>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4">
    <w:name w:val="heading 4"/>
    <w:basedOn w:val="Normal"/>
    <w:next w:val="Normal"/>
    <w:link w:val="Ttulo4Char"/>
    <w:semiHidden/>
    <w:unhideWhenUsed/>
    <w:qFormat/>
    <w:rsid w:val="00D7213E"/>
    <w:pPr>
      <w:keepNext/>
      <w:keepLines/>
      <w:spacing w:before="200"/>
      <w:outlineLvl w:val="3"/>
    </w:pPr>
    <w:rPr>
      <w:rFonts w:asciiTheme="majorHAnsi" w:eastAsiaTheme="majorEastAsia" w:hAnsiTheme="majorHAnsi" w:cstheme="majorBidi"/>
      <w:b/>
      <w:bCs/>
      <w:i/>
      <w:iCs/>
      <w:color w:val="4F81BD" w:themeColor="accent1"/>
    </w:rPr>
  </w:style>
  <w:style w:type="paragraph" w:styleId="Ttulo6">
    <w:name w:val="heading 6"/>
    <w:basedOn w:val="Normal"/>
    <w:next w:val="Normal"/>
    <w:link w:val="Ttulo6Char1"/>
    <w:uiPriority w:val="9"/>
    <w:semiHidden/>
    <w:unhideWhenUsed/>
    <w:qFormat/>
    <w:rsid w:val="009577D9"/>
    <w:pPr>
      <w:keepNext/>
      <w:keepLines/>
      <w:suppressAutoHyphens/>
      <w:spacing w:before="200"/>
      <w:outlineLvl w:val="5"/>
    </w:pPr>
    <w:rPr>
      <w:rFonts w:asciiTheme="majorHAnsi" w:eastAsiaTheme="majorEastAsia" w:hAnsiTheme="majorHAnsi" w:cstheme="majorBidi"/>
      <w:i/>
      <w:iCs/>
      <w:color w:val="243F60" w:themeColor="accent1" w:themeShade="7F"/>
      <w:kern w:val="1"/>
      <w:lang w:eastAsia="ar-SA"/>
    </w:rPr>
  </w:style>
  <w:style w:type="paragraph" w:styleId="Ttulo8">
    <w:name w:val="heading 8"/>
    <w:basedOn w:val="Normal"/>
    <w:next w:val="Normal"/>
    <w:link w:val="Ttulo8Char"/>
    <w:uiPriority w:val="9"/>
    <w:semiHidden/>
    <w:unhideWhenUsed/>
    <w:qFormat/>
    <w:rsid w:val="009577D9"/>
    <w:pPr>
      <w:keepNext/>
      <w:keepLines/>
      <w:suppressAutoHyphens/>
      <w:spacing w:before="200"/>
      <w:outlineLvl w:val="7"/>
    </w:pPr>
    <w:rPr>
      <w:rFonts w:asciiTheme="majorHAnsi" w:eastAsiaTheme="majorEastAsia" w:hAnsiTheme="majorHAnsi" w:cstheme="majorBidi"/>
      <w:color w:val="404040" w:themeColor="text1" w:themeTint="BF"/>
      <w:kern w:val="1"/>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uiPriority w:val="9"/>
    <w:qFormat/>
    <w:rsid w:val="00591FDE"/>
    <w:rPr>
      <w:rFonts w:ascii="Arial" w:hAnsi="Arial" w:cs="Arial"/>
      <w:color w:val="000000"/>
      <w:sz w:val="28"/>
      <w:lang w:eastAsia="ar-SA"/>
    </w:rPr>
  </w:style>
  <w:style w:type="character" w:customStyle="1" w:styleId="Ttulo6Char">
    <w:name w:val="Título 6 Char"/>
    <w:basedOn w:val="Fontepargpadro"/>
    <w:link w:val="Heading6"/>
    <w:uiPriority w:val="9"/>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9577D9"/>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9577D9"/>
    <w:rPr>
      <w:rFonts w:cs="Arial"/>
      <w:b/>
      <w:bCs/>
      <w:i/>
      <w:iCs/>
      <w:kern w:val="1"/>
      <w:sz w:val="28"/>
      <w:szCs w:val="28"/>
      <w:lang w:eastAsia="ar-SA"/>
    </w:rPr>
  </w:style>
  <w:style w:type="character" w:customStyle="1" w:styleId="Ttulo6Char1">
    <w:name w:val="Título 6 Char1"/>
    <w:basedOn w:val="Fontepargpadro"/>
    <w:link w:val="Ttulo6"/>
    <w:semiHidden/>
    <w:rsid w:val="009577D9"/>
    <w:rPr>
      <w:rFonts w:asciiTheme="majorHAnsi" w:eastAsiaTheme="majorEastAsia" w:hAnsiTheme="majorHAnsi" w:cstheme="majorBidi"/>
      <w:i/>
      <w:iCs/>
      <w:color w:val="243F60" w:themeColor="accent1" w:themeShade="7F"/>
      <w:sz w:val="24"/>
      <w:szCs w:val="24"/>
    </w:rPr>
  </w:style>
  <w:style w:type="character" w:customStyle="1" w:styleId="Ttulo8Char">
    <w:name w:val="Título 8 Char"/>
    <w:basedOn w:val="Fontepargpadro"/>
    <w:link w:val="Ttulo8"/>
    <w:uiPriority w:val="9"/>
    <w:semiHidden/>
    <w:rsid w:val="009577D9"/>
    <w:rPr>
      <w:rFonts w:asciiTheme="majorHAnsi" w:eastAsiaTheme="majorEastAsia" w:hAnsiTheme="majorHAnsi" w:cstheme="majorBidi"/>
      <w:color w:val="404040" w:themeColor="text1" w:themeTint="BF"/>
      <w:kern w:val="1"/>
      <w:lang w:eastAsia="ar-SA"/>
    </w:rPr>
  </w:style>
  <w:style w:type="paragraph" w:customStyle="1" w:styleId="TextoBoletim">
    <w:name w:val="TextoBoletim"/>
    <w:basedOn w:val="Normal"/>
    <w:rsid w:val="009577D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577D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577D9"/>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9577D9"/>
    <w:rPr>
      <w:color w:val="0000FF" w:themeColor="hyperlink"/>
      <w:u w:val="single"/>
    </w:rPr>
  </w:style>
  <w:style w:type="character" w:customStyle="1" w:styleId="CorpodetextoChar">
    <w:name w:val="Corpo de texto Char"/>
    <w:basedOn w:val="Fontepargpadro"/>
    <w:link w:val="Corpodetexto"/>
    <w:rsid w:val="009577D9"/>
    <w:rPr>
      <w:color w:val="00000A"/>
      <w:sz w:val="24"/>
      <w:szCs w:val="24"/>
    </w:rPr>
  </w:style>
  <w:style w:type="paragraph" w:customStyle="1" w:styleId="Corpodetexto24">
    <w:name w:val="Corpo de texto 24"/>
    <w:basedOn w:val="Normal"/>
    <w:rsid w:val="009577D9"/>
    <w:pPr>
      <w:suppressAutoHyphens/>
      <w:spacing w:after="120" w:line="480" w:lineRule="auto"/>
    </w:pPr>
    <w:rPr>
      <w:color w:val="auto"/>
      <w:kern w:val="1"/>
      <w:lang w:eastAsia="zh-CN"/>
    </w:rPr>
  </w:style>
  <w:style w:type="paragraph" w:customStyle="1" w:styleId="Corpodetexto32">
    <w:name w:val="Corpo de texto 32"/>
    <w:basedOn w:val="Normal"/>
    <w:rsid w:val="009577D9"/>
    <w:pPr>
      <w:suppressAutoHyphens/>
      <w:spacing w:after="120"/>
    </w:pPr>
    <w:rPr>
      <w:color w:val="auto"/>
      <w:kern w:val="1"/>
      <w:sz w:val="16"/>
      <w:szCs w:val="16"/>
      <w:lang w:eastAsia="zh-CN"/>
    </w:rPr>
  </w:style>
  <w:style w:type="paragraph" w:customStyle="1" w:styleId="CAIXINHA">
    <w:name w:val="CAIXINHA"/>
    <w:basedOn w:val="Normal"/>
    <w:rsid w:val="009577D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eastAsia="Calibri" w:hAnsi="Tahoma" w:cs="Tahoma"/>
      <w:b/>
      <w:bCs/>
      <w:iCs/>
      <w:color w:val="auto"/>
      <w:kern w:val="1"/>
      <w:lang w:eastAsia="zh-CN"/>
    </w:rPr>
  </w:style>
  <w:style w:type="paragraph" w:customStyle="1" w:styleId="Recuodecorpodetexto22">
    <w:name w:val="Recuo de corpo de texto 22"/>
    <w:basedOn w:val="Normal"/>
    <w:rsid w:val="009577D9"/>
    <w:pPr>
      <w:suppressAutoHyphens/>
      <w:ind w:left="1701"/>
      <w:jc w:val="both"/>
    </w:pPr>
    <w:rPr>
      <w:rFonts w:cs="Arial"/>
      <w:color w:val="000000"/>
      <w:kern w:val="1"/>
      <w:sz w:val="22"/>
      <w:lang w:eastAsia="zh-CN"/>
    </w:rPr>
  </w:style>
  <w:style w:type="paragraph" w:customStyle="1" w:styleId="Recuodecorpodetexto33">
    <w:name w:val="Recuo de corpo de texto 33"/>
    <w:basedOn w:val="Normal"/>
    <w:rsid w:val="009577D9"/>
    <w:pPr>
      <w:suppressAutoHyphens/>
      <w:ind w:left="709"/>
      <w:jc w:val="both"/>
    </w:pPr>
    <w:rPr>
      <w:rFonts w:cs="Arial"/>
      <w:color w:val="auto"/>
      <w:kern w:val="1"/>
      <w:lang w:eastAsia="zh-CN"/>
    </w:rPr>
  </w:style>
  <w:style w:type="table" w:styleId="Tabelacomgrade">
    <w:name w:val="Table Grid"/>
    <w:basedOn w:val="Tabelanormal"/>
    <w:uiPriority w:val="59"/>
    <w:rsid w:val="009577D9"/>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har">
    <w:name w:val="Título 4 Char"/>
    <w:basedOn w:val="Fontepargpadro"/>
    <w:link w:val="Ttulo4"/>
    <w:semiHidden/>
    <w:rsid w:val="00D7213E"/>
    <w:rPr>
      <w:rFonts w:asciiTheme="majorHAnsi" w:eastAsiaTheme="majorEastAsia" w:hAnsiTheme="majorHAnsi" w:cstheme="majorBidi"/>
      <w:b/>
      <w:bCs/>
      <w:i/>
      <w:iCs/>
      <w:color w:val="4F81BD" w:themeColor="accent1"/>
      <w:sz w:val="24"/>
      <w:szCs w:val="24"/>
    </w:rPr>
  </w:style>
  <w:style w:type="paragraph" w:customStyle="1" w:styleId="WW-Recuodecorpodetexto2">
    <w:name w:val="WW-Recuo de corpo de texto 2"/>
    <w:basedOn w:val="Normal"/>
    <w:rsid w:val="00D7213E"/>
    <w:pPr>
      <w:suppressAutoHyphens/>
      <w:ind w:firstLine="1440"/>
      <w:jc w:val="both"/>
    </w:pPr>
    <w:rPr>
      <w:color w:val="auto"/>
      <w:sz w:val="28"/>
      <w:lang w:eastAsia="ar-SA"/>
    </w:rPr>
  </w:style>
  <w:style w:type="paragraph" w:styleId="Textodenotaderodap">
    <w:name w:val="footnote text"/>
    <w:basedOn w:val="Normal"/>
    <w:link w:val="TextodenotaderodapChar"/>
    <w:uiPriority w:val="99"/>
    <w:rsid w:val="002D400D"/>
    <w:pPr>
      <w:suppressAutoHyphens/>
      <w:spacing w:after="120"/>
      <w:ind w:firstLine="964"/>
      <w:jc w:val="both"/>
    </w:pPr>
    <w:rPr>
      <w:rFonts w:ascii="Arial" w:hAnsi="Arial"/>
      <w:color w:val="auto"/>
      <w:sz w:val="20"/>
      <w:szCs w:val="20"/>
      <w:lang w:eastAsia="zh-CN"/>
    </w:rPr>
  </w:style>
  <w:style w:type="character" w:customStyle="1" w:styleId="TextodenotaderodapChar">
    <w:name w:val="Texto de nota de rodapé Char"/>
    <w:basedOn w:val="Fontepargpadro"/>
    <w:link w:val="Textodenotaderodap"/>
    <w:uiPriority w:val="99"/>
    <w:rsid w:val="002D400D"/>
    <w:rPr>
      <w:rFonts w:ascii="Arial" w:hAnsi="Arial"/>
      <w:lang w:eastAsia="zh-CN"/>
    </w:rPr>
  </w:style>
  <w:style w:type="character" w:styleId="Refdenotaderodap">
    <w:name w:val="footnote reference"/>
    <w:uiPriority w:val="99"/>
    <w:rsid w:val="002D400D"/>
    <w:rPr>
      <w:vertAlign w:val="superscript"/>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ispara.mg.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2239</Words>
  <Characters>12091</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14302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12</cp:revision>
  <cp:lastPrinted>2021-01-15T17:30:00Z</cp:lastPrinted>
  <dcterms:created xsi:type="dcterms:W3CDTF">2021-11-29T18:08:00Z</dcterms:created>
  <dcterms:modified xsi:type="dcterms:W3CDTF">2022-08-15T16:55:00Z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