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399" w:rsidRPr="005E2268" w:rsidRDefault="00E01399" w:rsidP="00E01399">
      <w:pPr>
        <w:jc w:val="both"/>
        <w:rPr>
          <w:rFonts w:ascii="Arial" w:hAnsi="Arial" w:cs="Arial"/>
          <w:b/>
          <w:bCs/>
          <w:sz w:val="22"/>
          <w:szCs w:val="22"/>
        </w:rPr>
      </w:pPr>
      <w:r w:rsidRPr="005E2268">
        <w:rPr>
          <w:rFonts w:ascii="Arial" w:hAnsi="Arial" w:cs="Arial"/>
          <w:b/>
          <w:bCs/>
          <w:sz w:val="22"/>
          <w:szCs w:val="22"/>
        </w:rPr>
        <w:t xml:space="preserve">PROCESSO LICITATÓRIO Nº </w:t>
      </w:r>
      <w:r w:rsidR="00272A36">
        <w:rPr>
          <w:rFonts w:ascii="Arial" w:hAnsi="Arial" w:cs="Arial"/>
          <w:b/>
          <w:bCs/>
          <w:sz w:val="22"/>
          <w:szCs w:val="22"/>
        </w:rPr>
        <w:t>016/2020</w:t>
      </w:r>
      <w:bookmarkStart w:id="0" w:name="_Toc532285491"/>
    </w:p>
    <w:p w:rsidR="00E01399" w:rsidRPr="005E2268" w:rsidRDefault="00E01399" w:rsidP="00E01399">
      <w:pPr>
        <w:jc w:val="both"/>
        <w:rPr>
          <w:rFonts w:ascii="Arial" w:hAnsi="Arial" w:cs="Arial"/>
          <w:b/>
          <w:bCs/>
          <w:sz w:val="22"/>
          <w:szCs w:val="22"/>
        </w:rPr>
      </w:pPr>
      <w:r w:rsidRPr="005E2268">
        <w:rPr>
          <w:rFonts w:ascii="Arial" w:hAnsi="Arial" w:cs="Arial"/>
          <w:b/>
          <w:sz w:val="22"/>
          <w:szCs w:val="22"/>
        </w:rPr>
        <w:t xml:space="preserve">CREDENCIAMENTO Nº </w:t>
      </w:r>
      <w:bookmarkEnd w:id="0"/>
      <w:r w:rsidR="00272A36">
        <w:rPr>
          <w:rFonts w:ascii="Arial" w:hAnsi="Arial" w:cs="Arial"/>
          <w:b/>
          <w:sz w:val="22"/>
          <w:szCs w:val="22"/>
        </w:rPr>
        <w:t>007/2020</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p>
    <w:p w:rsidR="00E01399" w:rsidRPr="00157DA4" w:rsidRDefault="00E01399" w:rsidP="00E01399">
      <w:pPr>
        <w:ind w:left="2268"/>
        <w:jc w:val="both"/>
        <w:rPr>
          <w:rFonts w:ascii="Arial" w:hAnsi="Arial" w:cs="Arial"/>
          <w:sz w:val="22"/>
          <w:szCs w:val="22"/>
        </w:rPr>
      </w:pPr>
      <w:r w:rsidRPr="00157DA4">
        <w:rPr>
          <w:rFonts w:ascii="Arial" w:hAnsi="Arial" w:cs="Arial"/>
          <w:sz w:val="22"/>
          <w:szCs w:val="22"/>
        </w:rPr>
        <w:t xml:space="preserve">Edital de Credenciamento de empresas especializadas no ramo de plano de assistência à saúde, devidamente autorizadas pela ANS – Agência Nacional de Saúde, para disponibilizar planos coletivos, com abrangência estadual, de assistência médico-hospitalar, laboratorial, exames complementares e serviços auxiliares de diagnósticos, terapia e internações para atender o quadro de servidores públicos ativos, inativos (Resolução Normativa nº 279), Comissionados e seus dependentes diretos do Município de </w:t>
      </w:r>
      <w:r w:rsidR="00DA7D9F">
        <w:rPr>
          <w:rFonts w:ascii="Arial" w:hAnsi="Arial" w:cs="Arial"/>
          <w:sz w:val="22"/>
          <w:szCs w:val="22"/>
        </w:rPr>
        <w:t>Pequi</w:t>
      </w:r>
      <w:r w:rsidRPr="00157DA4">
        <w:rPr>
          <w:rFonts w:ascii="Arial" w:hAnsi="Arial" w:cs="Arial"/>
          <w:sz w:val="22"/>
          <w:szCs w:val="22"/>
        </w:rPr>
        <w:t>.</w:t>
      </w:r>
    </w:p>
    <w:p w:rsidR="00E01399" w:rsidRPr="005E2268" w:rsidRDefault="00E01399" w:rsidP="00E01399">
      <w:pPr>
        <w:jc w:val="both"/>
        <w:rPr>
          <w:rFonts w:ascii="Arial" w:hAnsi="Arial" w:cs="Arial"/>
          <w:sz w:val="22"/>
          <w:szCs w:val="22"/>
        </w:rPr>
      </w:pPr>
    </w:p>
    <w:p w:rsidR="00E01399" w:rsidRPr="005E2268" w:rsidRDefault="00E01399" w:rsidP="00E01399">
      <w:pPr>
        <w:pStyle w:val="A010178"/>
        <w:suppressAutoHyphens w:val="0"/>
        <w:rPr>
          <w:rFonts w:ascii="Arial" w:hAnsi="Arial" w:cs="Arial"/>
          <w:color w:val="auto"/>
          <w:sz w:val="22"/>
          <w:szCs w:val="22"/>
        </w:rPr>
      </w:pPr>
      <w:r w:rsidRPr="005E2268">
        <w:rPr>
          <w:rFonts w:ascii="Arial" w:hAnsi="Arial" w:cs="Arial"/>
          <w:color w:val="auto"/>
          <w:sz w:val="22"/>
          <w:szCs w:val="22"/>
        </w:rPr>
        <w:t xml:space="preserve">A Prefeitura Municipal de </w:t>
      </w:r>
      <w:r w:rsidR="00DA7D9F">
        <w:rPr>
          <w:rFonts w:ascii="Arial" w:hAnsi="Arial" w:cs="Arial"/>
          <w:color w:val="auto"/>
          <w:sz w:val="22"/>
          <w:szCs w:val="22"/>
        </w:rPr>
        <w:t>Pequi</w:t>
      </w:r>
      <w:r w:rsidRPr="005E2268">
        <w:rPr>
          <w:rFonts w:ascii="Arial" w:hAnsi="Arial" w:cs="Arial"/>
          <w:color w:val="auto"/>
          <w:sz w:val="22"/>
          <w:szCs w:val="22"/>
        </w:rPr>
        <w:t xml:space="preserve">/MG, através da Comissão Permanente de Licitações, divulga para conhecimento do público interessado que no local, hora e data adiante indicados, em sessão pública, receberá as propostas para Credenciamento de Empresas Especializadas no Ramo de Plano de Assistência a Saúde, com base no art. 25, </w:t>
      </w:r>
      <w:r w:rsidRPr="005E2268">
        <w:rPr>
          <w:rFonts w:ascii="Arial" w:hAnsi="Arial" w:cs="Arial"/>
          <w:i/>
          <w:color w:val="auto"/>
          <w:sz w:val="22"/>
          <w:szCs w:val="22"/>
        </w:rPr>
        <w:t>caput</w:t>
      </w:r>
      <w:r w:rsidRPr="005E2268">
        <w:rPr>
          <w:rFonts w:ascii="Arial" w:hAnsi="Arial" w:cs="Arial"/>
          <w:color w:val="auto"/>
          <w:sz w:val="22"/>
          <w:szCs w:val="22"/>
        </w:rPr>
        <w:t>, da Lei Federal nº 8.666/93.</w:t>
      </w:r>
    </w:p>
    <w:p w:rsidR="00E01399" w:rsidRPr="005E2268" w:rsidRDefault="00E01399" w:rsidP="00E01399">
      <w:pPr>
        <w:pStyle w:val="A010178"/>
        <w:suppressAutoHyphens w:val="0"/>
        <w:rPr>
          <w:rFonts w:ascii="Arial" w:hAnsi="Arial" w:cs="Arial"/>
          <w:color w:val="auto"/>
          <w:sz w:val="22"/>
          <w:szCs w:val="22"/>
        </w:rPr>
      </w:pPr>
    </w:p>
    <w:p w:rsidR="00E01399" w:rsidRPr="005E2268" w:rsidRDefault="00E01399" w:rsidP="00E01399">
      <w:pPr>
        <w:jc w:val="both"/>
        <w:rPr>
          <w:rFonts w:ascii="Arial" w:hAnsi="Arial" w:cs="Arial"/>
          <w:b/>
          <w:bCs/>
          <w:sz w:val="22"/>
          <w:szCs w:val="22"/>
        </w:rPr>
      </w:pPr>
      <w:r w:rsidRPr="005E2268">
        <w:rPr>
          <w:rFonts w:ascii="Arial" w:hAnsi="Arial" w:cs="Arial"/>
          <w:b/>
          <w:bCs/>
          <w:sz w:val="22"/>
          <w:szCs w:val="22"/>
        </w:rPr>
        <w:t>1 - DA ABERTURA</w:t>
      </w:r>
    </w:p>
    <w:p w:rsidR="00E01399" w:rsidRPr="005E2268" w:rsidRDefault="00E01399" w:rsidP="00E01399">
      <w:pPr>
        <w:jc w:val="both"/>
        <w:rPr>
          <w:rFonts w:ascii="Arial" w:hAnsi="Arial" w:cs="Arial"/>
          <w:sz w:val="22"/>
          <w:szCs w:val="22"/>
        </w:rPr>
      </w:pPr>
    </w:p>
    <w:p w:rsidR="00E01399" w:rsidRPr="005E2268" w:rsidRDefault="00E01399" w:rsidP="00E01399">
      <w:pPr>
        <w:pStyle w:val="Corpodetexto3"/>
        <w:spacing w:before="0"/>
        <w:rPr>
          <w:bCs/>
          <w:sz w:val="22"/>
          <w:szCs w:val="22"/>
        </w:rPr>
      </w:pPr>
      <w:r w:rsidRPr="005E2268">
        <w:rPr>
          <w:bCs/>
          <w:sz w:val="22"/>
          <w:szCs w:val="22"/>
        </w:rPr>
        <w:t xml:space="preserve">1.1. As propostas de credenciamento serão recebidas no Prédio da Prefeitura, a partir de </w:t>
      </w:r>
      <w:r w:rsidR="00272A36">
        <w:rPr>
          <w:b/>
          <w:bCs/>
          <w:sz w:val="22"/>
          <w:szCs w:val="22"/>
        </w:rPr>
        <w:t>05 de março de 2020</w:t>
      </w:r>
      <w:r w:rsidRPr="005E2268">
        <w:rPr>
          <w:b/>
          <w:bCs/>
          <w:sz w:val="22"/>
          <w:szCs w:val="22"/>
        </w:rPr>
        <w:t xml:space="preserve"> das às </w:t>
      </w:r>
      <w:r w:rsidR="00272A36">
        <w:rPr>
          <w:b/>
          <w:bCs/>
          <w:sz w:val="22"/>
          <w:szCs w:val="22"/>
        </w:rPr>
        <w:t>09</w:t>
      </w:r>
      <w:r w:rsidR="006A4737">
        <w:rPr>
          <w:b/>
          <w:bCs/>
          <w:sz w:val="22"/>
          <w:szCs w:val="22"/>
        </w:rPr>
        <w:t>:00</w:t>
      </w:r>
      <w:r w:rsidRPr="005E2268">
        <w:rPr>
          <w:b/>
          <w:bCs/>
          <w:sz w:val="22"/>
          <w:szCs w:val="22"/>
        </w:rPr>
        <w:t>h</w:t>
      </w:r>
      <w:r w:rsidR="008E2AF4" w:rsidRPr="005E2268">
        <w:rPr>
          <w:b/>
          <w:bCs/>
          <w:sz w:val="22"/>
          <w:szCs w:val="22"/>
        </w:rPr>
        <w:t>oras</w:t>
      </w:r>
      <w:r w:rsidRPr="005E2268">
        <w:rPr>
          <w:bCs/>
          <w:sz w:val="22"/>
          <w:szCs w:val="22"/>
        </w:rPr>
        <w:t xml:space="preserve">, na sede da Prefeitura Municipal de </w:t>
      </w:r>
      <w:r w:rsidR="00DA7D9F">
        <w:rPr>
          <w:bCs/>
          <w:sz w:val="22"/>
          <w:szCs w:val="22"/>
        </w:rPr>
        <w:t>Pequi</w:t>
      </w:r>
      <w:r w:rsidRPr="005E2268">
        <w:rPr>
          <w:bCs/>
          <w:sz w:val="22"/>
          <w:szCs w:val="22"/>
        </w:rPr>
        <w:t>.</w:t>
      </w:r>
    </w:p>
    <w:p w:rsidR="00E01399" w:rsidRPr="005E2268" w:rsidRDefault="00E01399" w:rsidP="00E01399">
      <w:pPr>
        <w:pStyle w:val="Corpodetexto3"/>
        <w:spacing w:before="0"/>
        <w:rPr>
          <w:bCs/>
          <w:sz w:val="22"/>
          <w:szCs w:val="22"/>
        </w:rPr>
      </w:pPr>
    </w:p>
    <w:p w:rsidR="00E01399" w:rsidRPr="005E2268" w:rsidRDefault="00E01399" w:rsidP="00E01399">
      <w:pPr>
        <w:pStyle w:val="Corpodetexto3"/>
        <w:spacing w:before="0"/>
        <w:rPr>
          <w:bCs/>
          <w:sz w:val="22"/>
          <w:szCs w:val="22"/>
        </w:rPr>
      </w:pPr>
      <w:r w:rsidRPr="005E2268">
        <w:rPr>
          <w:bCs/>
          <w:sz w:val="22"/>
          <w:szCs w:val="22"/>
        </w:rPr>
        <w:t>1.2. Nada obsta que seja credenciado mais de um prestador dos serviços, durante a vigência desse procedimento.</w:t>
      </w:r>
    </w:p>
    <w:p w:rsidR="00352D89" w:rsidRPr="005E2268" w:rsidRDefault="00352D89" w:rsidP="00E01399">
      <w:pPr>
        <w:pStyle w:val="Corpodetexto3"/>
        <w:spacing w:before="0"/>
        <w:rPr>
          <w:bCs/>
          <w:sz w:val="22"/>
          <w:szCs w:val="22"/>
        </w:rPr>
      </w:pPr>
    </w:p>
    <w:p w:rsidR="00E01399" w:rsidRPr="005E2268" w:rsidRDefault="00E01399" w:rsidP="00E01399">
      <w:pPr>
        <w:pStyle w:val="Corpodetexto3"/>
        <w:spacing w:before="0"/>
        <w:rPr>
          <w:bCs/>
          <w:sz w:val="22"/>
          <w:szCs w:val="22"/>
        </w:rPr>
      </w:pPr>
      <w:r w:rsidRPr="005E2268">
        <w:rPr>
          <w:bCs/>
          <w:sz w:val="22"/>
          <w:szCs w:val="22"/>
        </w:rPr>
        <w:t>1.3. Os interessados poderão solicitar credenciamento, a qualquer tempo, desde que cumpridos todos os requisitos e que seja vigente o presente edital de credenciamento.</w:t>
      </w:r>
    </w:p>
    <w:p w:rsidR="00E01399" w:rsidRPr="005E2268" w:rsidRDefault="00E01399" w:rsidP="00E01399">
      <w:pPr>
        <w:pStyle w:val="Corpodetexto3"/>
        <w:spacing w:before="0"/>
        <w:rPr>
          <w:bCs/>
          <w:sz w:val="22"/>
          <w:szCs w:val="22"/>
        </w:rPr>
      </w:pPr>
    </w:p>
    <w:p w:rsidR="00E01399" w:rsidRPr="005E2268" w:rsidRDefault="00E01399" w:rsidP="00E01399">
      <w:pPr>
        <w:pStyle w:val="Corpodetexto3"/>
        <w:widowControl/>
        <w:spacing w:before="0"/>
        <w:rPr>
          <w:sz w:val="22"/>
          <w:szCs w:val="22"/>
        </w:rPr>
      </w:pPr>
      <w:r w:rsidRPr="005E2268">
        <w:rPr>
          <w:bCs/>
          <w:sz w:val="22"/>
          <w:szCs w:val="22"/>
        </w:rPr>
        <w:t xml:space="preserve">1.4. Ocorrendo decretação de feriado ou outro fato superveniente, de caráter público que impeça a realização deste evento na data acima mencionada, a licitação ficará automaticamente prorrogada para o primeiro dia útil </w:t>
      </w:r>
      <w:r w:rsidR="00B02409" w:rsidRPr="005E2268">
        <w:rPr>
          <w:bCs/>
          <w:sz w:val="22"/>
          <w:szCs w:val="22"/>
        </w:rPr>
        <w:t>subsequente</w:t>
      </w:r>
      <w:r w:rsidRPr="005E2268">
        <w:rPr>
          <w:bCs/>
          <w:sz w:val="22"/>
          <w:szCs w:val="22"/>
        </w:rPr>
        <w:t>, independentemente de nova comunicação.</w:t>
      </w:r>
    </w:p>
    <w:p w:rsidR="00E01399" w:rsidRPr="005E2268" w:rsidRDefault="00E01399" w:rsidP="00E01399">
      <w:pPr>
        <w:pStyle w:val="Corpodetexto3"/>
        <w:widowControl/>
        <w:spacing w:before="0"/>
        <w:rPr>
          <w:sz w:val="22"/>
          <w:szCs w:val="22"/>
        </w:rPr>
      </w:pPr>
    </w:p>
    <w:p w:rsidR="00E01399" w:rsidRPr="005E2268" w:rsidRDefault="00E01399" w:rsidP="00E01399">
      <w:pPr>
        <w:tabs>
          <w:tab w:val="left" w:pos="1134"/>
          <w:tab w:val="left" w:pos="1418"/>
          <w:tab w:val="left" w:pos="9923"/>
          <w:tab w:val="left" w:pos="10206"/>
        </w:tabs>
        <w:jc w:val="both"/>
        <w:rPr>
          <w:rFonts w:ascii="Arial" w:hAnsi="Arial" w:cs="Arial"/>
          <w:b/>
          <w:bCs/>
          <w:sz w:val="22"/>
          <w:szCs w:val="22"/>
        </w:rPr>
      </w:pPr>
      <w:r w:rsidRPr="005E2268">
        <w:rPr>
          <w:rFonts w:ascii="Arial" w:hAnsi="Arial" w:cs="Arial"/>
          <w:b/>
          <w:bCs/>
          <w:sz w:val="22"/>
          <w:szCs w:val="22"/>
        </w:rPr>
        <w:t>2 – DAS PUBLICAÇÕES E INTIMAÇÕES</w:t>
      </w:r>
    </w:p>
    <w:p w:rsidR="00E01399" w:rsidRPr="005E2268" w:rsidRDefault="00E01399" w:rsidP="00E01399">
      <w:pPr>
        <w:tabs>
          <w:tab w:val="left" w:pos="1134"/>
          <w:tab w:val="left" w:pos="1418"/>
          <w:tab w:val="left" w:pos="9923"/>
          <w:tab w:val="left" w:pos="10206"/>
        </w:tabs>
        <w:jc w:val="both"/>
        <w:rPr>
          <w:rFonts w:ascii="Arial" w:hAnsi="Arial" w:cs="Arial"/>
          <w:b/>
          <w:bCs/>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2.1. Todas as publicações e intimações, inclusive para fins de recurso, serão feitas no órgão de divulgação oficial do Município, que é o quadro de avisos afixado no hall de entrada da Prefeitura.</w:t>
      </w:r>
    </w:p>
    <w:p w:rsidR="00E01399" w:rsidRPr="005E2268" w:rsidRDefault="00E01399" w:rsidP="00E01399">
      <w:pPr>
        <w:jc w:val="both"/>
        <w:rPr>
          <w:rFonts w:ascii="Arial" w:hAnsi="Arial" w:cs="Arial"/>
          <w:sz w:val="22"/>
          <w:szCs w:val="22"/>
        </w:rPr>
      </w:pPr>
    </w:p>
    <w:p w:rsidR="00E01399" w:rsidRPr="005E2268" w:rsidRDefault="00E01399" w:rsidP="00E01399">
      <w:pPr>
        <w:pStyle w:val="Ttulo1"/>
        <w:spacing w:before="0" w:after="0"/>
        <w:jc w:val="both"/>
        <w:rPr>
          <w:b w:val="0"/>
          <w:sz w:val="22"/>
          <w:szCs w:val="22"/>
        </w:rPr>
      </w:pPr>
      <w:bookmarkStart w:id="1" w:name="_Toc532285494"/>
      <w:bookmarkStart w:id="2" w:name="_Toc474141570"/>
      <w:bookmarkStart w:id="3" w:name="_Toc474141571"/>
      <w:r w:rsidRPr="005E2268">
        <w:rPr>
          <w:sz w:val="22"/>
          <w:szCs w:val="22"/>
        </w:rPr>
        <w:t>3 - DO OBJETO</w:t>
      </w:r>
      <w:bookmarkEnd w:id="1"/>
    </w:p>
    <w:bookmarkEnd w:id="2"/>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 xml:space="preserve">3.1. Constitui objeto o Credenciamento de empresas especializadas no ramo de plano de assistência à saúde, devidamente autorizadas pela ANS – Agência Nacional de Saúde, para disponibilizar planos coletivos, com abrangência estadual, de assistência médico-hospitalar, laboratorial, exames complementares e serviços auxiliares de diagnósticos, terapia e internações para atender o quadro de servidores públicos ativos, inativos (Resolução Normativa nº 279), Comissionados e seus dependentes diretos do Município de </w:t>
      </w:r>
      <w:r w:rsidR="00DA7D9F">
        <w:rPr>
          <w:rFonts w:ascii="Arial" w:hAnsi="Arial" w:cs="Arial"/>
          <w:sz w:val="22"/>
          <w:szCs w:val="22"/>
        </w:rPr>
        <w:t>Pequi</w:t>
      </w:r>
      <w:r w:rsidRPr="005E2268">
        <w:rPr>
          <w:rFonts w:ascii="Arial" w:hAnsi="Arial" w:cs="Arial"/>
          <w:sz w:val="22"/>
          <w:szCs w:val="22"/>
        </w:rPr>
        <w:t>, conforme especificado no Anexo I, deste Edital.</w:t>
      </w:r>
    </w:p>
    <w:p w:rsidR="00E01399" w:rsidRPr="005E2268" w:rsidRDefault="00E01399" w:rsidP="00E01399">
      <w:pPr>
        <w:jc w:val="both"/>
        <w:rPr>
          <w:rFonts w:ascii="Arial" w:hAnsi="Arial" w:cs="Arial"/>
          <w:sz w:val="22"/>
          <w:szCs w:val="22"/>
        </w:rPr>
      </w:pPr>
    </w:p>
    <w:p w:rsidR="00E01399" w:rsidRPr="005E2268" w:rsidRDefault="00E01399" w:rsidP="00E01399">
      <w:pPr>
        <w:pStyle w:val="Ttulo1"/>
        <w:spacing w:before="0" w:after="0"/>
        <w:jc w:val="both"/>
        <w:rPr>
          <w:b w:val="0"/>
          <w:sz w:val="22"/>
          <w:szCs w:val="22"/>
        </w:rPr>
      </w:pPr>
      <w:bookmarkStart w:id="4" w:name="_Toc532285495"/>
      <w:r w:rsidRPr="005E2268">
        <w:rPr>
          <w:sz w:val="22"/>
          <w:szCs w:val="22"/>
        </w:rPr>
        <w:t xml:space="preserve">4 - </w:t>
      </w:r>
      <w:bookmarkEnd w:id="4"/>
      <w:r w:rsidRPr="005E2268">
        <w:rPr>
          <w:sz w:val="22"/>
          <w:szCs w:val="22"/>
        </w:rPr>
        <w:t>DA DOTAÇÃO ORÇAMENTÁRIA</w:t>
      </w:r>
    </w:p>
    <w:p w:rsidR="00E01399" w:rsidRPr="005E2268" w:rsidRDefault="00E01399" w:rsidP="00E01399">
      <w:pPr>
        <w:jc w:val="both"/>
        <w:rPr>
          <w:rFonts w:ascii="Arial" w:hAnsi="Arial" w:cs="Arial"/>
          <w:sz w:val="22"/>
          <w:szCs w:val="22"/>
        </w:rPr>
      </w:pPr>
    </w:p>
    <w:p w:rsidR="00E01399" w:rsidRDefault="00E01399" w:rsidP="00E01399">
      <w:pPr>
        <w:jc w:val="both"/>
        <w:rPr>
          <w:rFonts w:ascii="Arial" w:hAnsi="Arial" w:cs="Arial"/>
          <w:sz w:val="22"/>
          <w:szCs w:val="22"/>
        </w:rPr>
      </w:pPr>
      <w:r w:rsidRPr="005E2268">
        <w:rPr>
          <w:rFonts w:ascii="Arial" w:hAnsi="Arial" w:cs="Arial"/>
          <w:sz w:val="22"/>
          <w:szCs w:val="22"/>
        </w:rPr>
        <w:t>4.1. Esta licitação não gerará ônus para o Município, sendo que a receita arrecadada será contabilizada na conta de receita extraorçamentária.</w:t>
      </w:r>
    </w:p>
    <w:p w:rsidR="00072110" w:rsidRDefault="00072110" w:rsidP="00E01399">
      <w:pPr>
        <w:jc w:val="both"/>
        <w:rPr>
          <w:rFonts w:ascii="Arial" w:hAnsi="Arial" w:cs="Arial"/>
          <w:sz w:val="22"/>
          <w:szCs w:val="22"/>
        </w:rPr>
      </w:pPr>
    </w:p>
    <w:p w:rsidR="00E01399" w:rsidRPr="005E2268" w:rsidRDefault="00E01399" w:rsidP="00E01399">
      <w:pPr>
        <w:pStyle w:val="Ttulo1"/>
        <w:spacing w:before="0" w:after="0"/>
        <w:jc w:val="both"/>
        <w:rPr>
          <w:b w:val="0"/>
          <w:sz w:val="22"/>
          <w:szCs w:val="22"/>
        </w:rPr>
      </w:pPr>
      <w:bookmarkStart w:id="5" w:name="_Toc532285497"/>
      <w:bookmarkEnd w:id="3"/>
      <w:r w:rsidRPr="005E2268">
        <w:rPr>
          <w:sz w:val="22"/>
          <w:szCs w:val="22"/>
        </w:rPr>
        <w:t xml:space="preserve">5. </w:t>
      </w:r>
      <w:bookmarkEnd w:id="5"/>
      <w:r w:rsidRPr="005E2268">
        <w:rPr>
          <w:sz w:val="22"/>
          <w:szCs w:val="22"/>
        </w:rPr>
        <w:t>DO RECEBIMENTO DA DOCUMENTAÇÃO</w:t>
      </w:r>
    </w:p>
    <w:p w:rsidR="00E01399" w:rsidRPr="005E2268" w:rsidRDefault="00E01399" w:rsidP="00E01399">
      <w:pPr>
        <w:jc w:val="both"/>
        <w:rPr>
          <w:rFonts w:ascii="Arial" w:hAnsi="Arial" w:cs="Arial"/>
          <w:sz w:val="22"/>
          <w:szCs w:val="22"/>
        </w:rPr>
      </w:pPr>
    </w:p>
    <w:p w:rsidR="00E01399" w:rsidRPr="005E2268" w:rsidRDefault="00E01399" w:rsidP="00E01399">
      <w:pPr>
        <w:pStyle w:val="Corpodetexto3"/>
        <w:widowControl/>
        <w:spacing w:before="0"/>
        <w:rPr>
          <w:sz w:val="22"/>
          <w:szCs w:val="22"/>
        </w:rPr>
      </w:pPr>
      <w:r w:rsidRPr="005E2268">
        <w:rPr>
          <w:sz w:val="22"/>
          <w:szCs w:val="22"/>
        </w:rPr>
        <w:t>5.1. A documentação será recebida em envelope, fechado e com a seguinte descrição:</w:t>
      </w:r>
    </w:p>
    <w:p w:rsidR="00E01399" w:rsidRPr="005E2268" w:rsidRDefault="00E01399" w:rsidP="00E01399">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E01399" w:rsidRPr="005E2268" w:rsidTr="00D10BE0">
        <w:tc>
          <w:tcPr>
            <w:tcW w:w="6840" w:type="dxa"/>
          </w:tcPr>
          <w:p w:rsidR="00E01399" w:rsidRPr="005E2268" w:rsidRDefault="00E01399" w:rsidP="00E01399">
            <w:pPr>
              <w:jc w:val="both"/>
              <w:rPr>
                <w:rFonts w:ascii="Arial" w:hAnsi="Arial" w:cs="Arial"/>
              </w:rPr>
            </w:pPr>
          </w:p>
          <w:p w:rsidR="00E01399" w:rsidRPr="005E2268" w:rsidRDefault="00E01399" w:rsidP="00E01399">
            <w:pPr>
              <w:jc w:val="both"/>
              <w:rPr>
                <w:rFonts w:ascii="Arial" w:hAnsi="Arial" w:cs="Arial"/>
              </w:rPr>
            </w:pPr>
            <w:r w:rsidRPr="005E2268">
              <w:rPr>
                <w:rFonts w:ascii="Arial" w:hAnsi="Arial" w:cs="Arial"/>
                <w:sz w:val="22"/>
                <w:szCs w:val="22"/>
              </w:rPr>
              <w:t xml:space="preserve">PREFEITURA MUNICIPAL DE </w:t>
            </w:r>
            <w:r w:rsidR="00DA7D9F">
              <w:rPr>
                <w:rFonts w:ascii="Arial" w:hAnsi="Arial" w:cs="Arial"/>
                <w:sz w:val="22"/>
                <w:szCs w:val="22"/>
              </w:rPr>
              <w:t>PEQUI</w:t>
            </w:r>
          </w:p>
          <w:p w:rsidR="00E01399" w:rsidRPr="005E2268" w:rsidRDefault="00E01399" w:rsidP="00E01399">
            <w:pPr>
              <w:jc w:val="both"/>
              <w:rPr>
                <w:rFonts w:ascii="Arial" w:hAnsi="Arial" w:cs="Arial"/>
              </w:rPr>
            </w:pPr>
          </w:p>
          <w:p w:rsidR="00E01399" w:rsidRPr="005E2268" w:rsidRDefault="00E01399" w:rsidP="00E01399">
            <w:pPr>
              <w:jc w:val="both"/>
              <w:rPr>
                <w:rFonts w:ascii="Arial" w:hAnsi="Arial" w:cs="Arial"/>
              </w:rPr>
            </w:pPr>
            <w:r w:rsidRPr="005E2268">
              <w:rPr>
                <w:rFonts w:ascii="Arial" w:hAnsi="Arial" w:cs="Arial"/>
                <w:sz w:val="22"/>
                <w:szCs w:val="22"/>
              </w:rPr>
              <w:t xml:space="preserve">PROCESSO LICITATÓRIO Nº </w:t>
            </w:r>
            <w:r w:rsidR="00272A36">
              <w:rPr>
                <w:rFonts w:ascii="Arial" w:hAnsi="Arial" w:cs="Arial"/>
                <w:sz w:val="22"/>
                <w:szCs w:val="22"/>
              </w:rPr>
              <w:t>016/2020</w:t>
            </w:r>
          </w:p>
          <w:p w:rsidR="00E01399" w:rsidRPr="005E2268" w:rsidRDefault="00E01399" w:rsidP="00E01399">
            <w:pPr>
              <w:jc w:val="both"/>
              <w:rPr>
                <w:rFonts w:ascii="Arial" w:hAnsi="Arial" w:cs="Arial"/>
              </w:rPr>
            </w:pPr>
          </w:p>
          <w:p w:rsidR="00E01399" w:rsidRPr="005E2268" w:rsidRDefault="00E01399" w:rsidP="00E01399">
            <w:pPr>
              <w:jc w:val="both"/>
              <w:rPr>
                <w:rFonts w:ascii="Arial" w:hAnsi="Arial" w:cs="Arial"/>
              </w:rPr>
            </w:pPr>
            <w:r w:rsidRPr="005E2268">
              <w:rPr>
                <w:rFonts w:ascii="Arial" w:hAnsi="Arial" w:cs="Arial"/>
                <w:sz w:val="22"/>
                <w:szCs w:val="22"/>
              </w:rPr>
              <w:t xml:space="preserve">CREDENCIAMENTO </w:t>
            </w:r>
            <w:r w:rsidRPr="005E2268">
              <w:rPr>
                <w:rFonts w:ascii="Arial" w:hAnsi="Arial" w:cs="Arial"/>
                <w:bCs/>
                <w:sz w:val="22"/>
                <w:szCs w:val="22"/>
              </w:rPr>
              <w:t>Nº</w:t>
            </w:r>
            <w:r w:rsidR="00272A36">
              <w:rPr>
                <w:rFonts w:ascii="Arial" w:hAnsi="Arial" w:cs="Arial"/>
                <w:sz w:val="22"/>
                <w:szCs w:val="22"/>
              </w:rPr>
              <w:t>007/2020</w:t>
            </w:r>
          </w:p>
          <w:p w:rsidR="00E01399" w:rsidRPr="005E2268" w:rsidRDefault="00E01399" w:rsidP="00E01399">
            <w:pPr>
              <w:jc w:val="both"/>
              <w:rPr>
                <w:rFonts w:ascii="Arial" w:hAnsi="Arial" w:cs="Arial"/>
                <w:b/>
              </w:rPr>
            </w:pPr>
          </w:p>
          <w:p w:rsidR="00E01399" w:rsidRPr="005E2268" w:rsidRDefault="00E01399" w:rsidP="00E01399">
            <w:pPr>
              <w:jc w:val="both"/>
              <w:rPr>
                <w:rFonts w:ascii="Arial" w:hAnsi="Arial" w:cs="Arial"/>
              </w:rPr>
            </w:pPr>
            <w:r w:rsidRPr="005E2268">
              <w:rPr>
                <w:rFonts w:ascii="Arial" w:hAnsi="Arial" w:cs="Arial"/>
                <w:sz w:val="22"/>
                <w:szCs w:val="22"/>
              </w:rPr>
              <w:t>ENVELOPE “A” - DOCUMENTAÇÃO</w:t>
            </w:r>
          </w:p>
          <w:p w:rsidR="00E01399" w:rsidRPr="005E2268" w:rsidRDefault="00E01399" w:rsidP="00E01399">
            <w:pPr>
              <w:jc w:val="both"/>
              <w:rPr>
                <w:rFonts w:ascii="Arial" w:hAnsi="Arial" w:cs="Arial"/>
              </w:rPr>
            </w:pPr>
          </w:p>
          <w:p w:rsidR="00E01399" w:rsidRPr="005E2268" w:rsidRDefault="00E01399" w:rsidP="00E01399">
            <w:pPr>
              <w:jc w:val="both"/>
              <w:rPr>
                <w:rFonts w:ascii="Arial" w:hAnsi="Arial" w:cs="Arial"/>
              </w:rPr>
            </w:pPr>
            <w:r w:rsidRPr="005E2268">
              <w:rPr>
                <w:rFonts w:ascii="Arial" w:hAnsi="Arial" w:cs="Arial"/>
                <w:sz w:val="22"/>
                <w:szCs w:val="22"/>
              </w:rPr>
              <w:t>NOME DA LICITANTE</w:t>
            </w:r>
          </w:p>
          <w:p w:rsidR="00E01399" w:rsidRPr="005E2268" w:rsidRDefault="00E01399" w:rsidP="00E01399">
            <w:pPr>
              <w:jc w:val="both"/>
              <w:rPr>
                <w:rFonts w:ascii="Arial" w:hAnsi="Arial" w:cs="Arial"/>
              </w:rPr>
            </w:pPr>
          </w:p>
        </w:tc>
      </w:tr>
    </w:tbl>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5.2. Os Documentos deverão ser apresentados da seguinte forma:</w:t>
      </w:r>
    </w:p>
    <w:p w:rsidR="00E01399" w:rsidRPr="005E2268" w:rsidRDefault="00E01399" w:rsidP="00E01399">
      <w:pPr>
        <w:jc w:val="both"/>
        <w:rPr>
          <w:rFonts w:ascii="Arial" w:hAnsi="Arial" w:cs="Arial"/>
          <w:sz w:val="22"/>
          <w:szCs w:val="22"/>
        </w:rPr>
      </w:pPr>
    </w:p>
    <w:p w:rsidR="00E01399" w:rsidRPr="005E2268" w:rsidRDefault="00E01399" w:rsidP="00E01399">
      <w:pPr>
        <w:tabs>
          <w:tab w:val="left" w:pos="284"/>
        </w:tabs>
        <w:jc w:val="both"/>
        <w:rPr>
          <w:rFonts w:ascii="Arial" w:hAnsi="Arial" w:cs="Arial"/>
          <w:sz w:val="22"/>
          <w:szCs w:val="22"/>
        </w:rPr>
      </w:pPr>
      <w:r w:rsidRPr="005E2268">
        <w:rPr>
          <w:rFonts w:ascii="Arial" w:hAnsi="Arial" w:cs="Arial"/>
          <w:sz w:val="22"/>
          <w:szCs w:val="22"/>
        </w:rPr>
        <w:t>a) Em originais ou publicação em Órgão Oficial, ou, ainda, por qualquer processo de cópia autenticada em Cartório, ou por servidor da administração municipal;</w:t>
      </w:r>
    </w:p>
    <w:p w:rsidR="00E01399" w:rsidRPr="005E2268" w:rsidRDefault="00E01399" w:rsidP="00E01399">
      <w:pPr>
        <w:pStyle w:val="BodyText21"/>
        <w:rPr>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b/>
          <w:bCs/>
          <w:sz w:val="22"/>
          <w:szCs w:val="22"/>
        </w:rPr>
      </w:pPr>
      <w:bookmarkStart w:id="6" w:name="_Toc474141573"/>
      <w:r w:rsidRPr="005E2268">
        <w:rPr>
          <w:rFonts w:ascii="Arial" w:hAnsi="Arial" w:cs="Arial"/>
          <w:b/>
          <w:bCs/>
          <w:sz w:val="22"/>
          <w:szCs w:val="22"/>
        </w:rPr>
        <w:t>6 - DA DOCUMENTAÇÃO</w:t>
      </w:r>
    </w:p>
    <w:p w:rsidR="00E01399" w:rsidRPr="005E2268" w:rsidRDefault="00E01399" w:rsidP="00E01399">
      <w:pPr>
        <w:jc w:val="both"/>
        <w:rPr>
          <w:rFonts w:ascii="Arial" w:hAnsi="Arial" w:cs="Arial"/>
          <w:b/>
          <w:bCs/>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6.1. HABILITAÇÃO JURÍDICA</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a) registro comercial, no caso de empresa individual;</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6.2. QUALIFICAÇÃO TÉCNICA</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lastRenderedPageBreak/>
        <w:t>a) Comprovação de aptidão pertinente e compatível em características com o objeto do credenciamento, através de atestado (s) emitido (s) por pessoa (s) jurídica (s) de direito público ou privado.</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6.3. QUALIFICAÇÃO ECONÔMICO-FINANCEIRA</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bCs/>
          <w:sz w:val="22"/>
          <w:szCs w:val="22"/>
        </w:rPr>
      </w:pPr>
      <w:r w:rsidRPr="005E2268">
        <w:rPr>
          <w:rFonts w:ascii="Arial" w:hAnsi="Arial" w:cs="Arial"/>
          <w:sz w:val="22"/>
          <w:szCs w:val="22"/>
        </w:rPr>
        <w:t xml:space="preserve">a) </w:t>
      </w:r>
      <w:r w:rsidRPr="005E2268">
        <w:rPr>
          <w:rFonts w:ascii="Arial" w:hAnsi="Arial" w:cs="Arial"/>
          <w:bCs/>
          <w:sz w:val="22"/>
          <w:szCs w:val="22"/>
        </w:rPr>
        <w:t>Certidão negativa de falência ou concordata, expedida pelo cartório distribuidor da sede da pessoa jurídica, emitida, no máximo, 90 (noventa) dias antes da data fixada para abertura dos envelopes “Documentação”.</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6.4. REGULARIDADE FISCAL E TRABALHISTA</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a) prova de inscrição no Cadastro Nacional de Pessoas Jurídicas (CNPJ) atualizado, relativo ao domicílio ou sede do licitante, pertinente e compatível com o objeto desta licitação;</w:t>
      </w:r>
    </w:p>
    <w:p w:rsidR="00E01399" w:rsidRPr="005E2268" w:rsidRDefault="00E01399" w:rsidP="00E01399">
      <w:pPr>
        <w:jc w:val="both"/>
        <w:rPr>
          <w:rFonts w:ascii="Arial" w:hAnsi="Arial" w:cs="Arial"/>
          <w:strike/>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 xml:space="preserve">b) prova de regularidade para com a Fazenda Estadual e Municipal do domicílio ou sede do licitante, ou outra equivalente, na forma da lei. </w:t>
      </w:r>
    </w:p>
    <w:p w:rsidR="00E01399" w:rsidRPr="005E2268" w:rsidRDefault="00E01399" w:rsidP="00E01399">
      <w:pPr>
        <w:jc w:val="both"/>
        <w:rPr>
          <w:rFonts w:ascii="Arial" w:hAnsi="Arial" w:cs="Arial"/>
          <w:kern w:val="2"/>
          <w:sz w:val="22"/>
          <w:szCs w:val="22"/>
        </w:rPr>
      </w:pPr>
    </w:p>
    <w:p w:rsidR="00E01399" w:rsidRPr="005E2268" w:rsidRDefault="00E01399" w:rsidP="00E01399">
      <w:pPr>
        <w:jc w:val="both"/>
        <w:rPr>
          <w:rFonts w:ascii="Arial" w:hAnsi="Arial" w:cs="Arial"/>
          <w:sz w:val="22"/>
          <w:szCs w:val="22"/>
        </w:rPr>
      </w:pPr>
      <w:r w:rsidRPr="005E2268">
        <w:rPr>
          <w:rFonts w:ascii="Arial" w:hAnsi="Arial" w:cs="Arial"/>
          <w:kern w:val="2"/>
          <w:sz w:val="22"/>
          <w:szCs w:val="22"/>
        </w:rPr>
        <w:t>c) P</w:t>
      </w:r>
      <w:r w:rsidRPr="005E2268">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d) prova de regularidade relativa ao Fundo de Garantia por Tempo de Serviço, demonstrando situação regular no cumprimento dos encargos sociais instituídos por lei, mediante a apresentação de:</w:t>
      </w:r>
    </w:p>
    <w:p w:rsidR="00E01399" w:rsidRPr="005E2268" w:rsidRDefault="00E01399" w:rsidP="00E01399">
      <w:pPr>
        <w:jc w:val="both"/>
        <w:rPr>
          <w:rFonts w:ascii="Arial" w:hAnsi="Arial" w:cs="Arial"/>
          <w:sz w:val="22"/>
          <w:szCs w:val="22"/>
        </w:rPr>
      </w:pPr>
      <w:r w:rsidRPr="005E2268">
        <w:rPr>
          <w:rFonts w:ascii="Arial" w:hAnsi="Arial" w:cs="Arial"/>
          <w:sz w:val="22"/>
          <w:szCs w:val="22"/>
        </w:rPr>
        <w:t>- Certificado de Regularidade de Situação perante o Fundo de Garantia do Tempo de Serviço - FGTS ou documento equivalente que comprove a regularidade.</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e) Certidão Negativa de Débitos Trabalhistas (CNDT), provando a inexistência de débitos inadimplidos perante a Justiça do Trabalho.</w:t>
      </w:r>
    </w:p>
    <w:p w:rsidR="00E01399" w:rsidRPr="005E2268" w:rsidRDefault="00E01399" w:rsidP="00E01399">
      <w:pPr>
        <w:jc w:val="both"/>
        <w:rPr>
          <w:rFonts w:ascii="Arial" w:hAnsi="Arial" w:cs="Arial"/>
          <w:b/>
          <w:sz w:val="22"/>
          <w:szCs w:val="22"/>
        </w:rPr>
      </w:pPr>
    </w:p>
    <w:bookmarkEnd w:id="6"/>
    <w:p w:rsidR="00E01399" w:rsidRPr="005E2268" w:rsidRDefault="00E01399" w:rsidP="00E01399">
      <w:pPr>
        <w:jc w:val="both"/>
        <w:rPr>
          <w:rFonts w:ascii="Arial" w:hAnsi="Arial" w:cs="Arial"/>
          <w:sz w:val="22"/>
          <w:szCs w:val="22"/>
        </w:rPr>
      </w:pPr>
      <w:r w:rsidRPr="005E2268">
        <w:rPr>
          <w:rFonts w:ascii="Arial" w:hAnsi="Arial" w:cs="Arial"/>
          <w:sz w:val="22"/>
          <w:szCs w:val="22"/>
        </w:rPr>
        <w:t>6.5. CUMPRIMENTO DO DISPOSTO NO INCISO XXXIII DO ART. 7º DA CONSTITUIÇAO FEDERAL</w:t>
      </w:r>
    </w:p>
    <w:p w:rsidR="00E01399" w:rsidRPr="005E2268" w:rsidRDefault="00E01399" w:rsidP="00E01399">
      <w:pPr>
        <w:jc w:val="both"/>
        <w:rPr>
          <w:rFonts w:ascii="Arial" w:hAnsi="Arial" w:cs="Arial"/>
          <w:b/>
          <w:sz w:val="22"/>
          <w:szCs w:val="22"/>
        </w:rPr>
      </w:pPr>
    </w:p>
    <w:p w:rsidR="00E01399" w:rsidRPr="005E2268" w:rsidRDefault="00E01399" w:rsidP="00E01399">
      <w:pPr>
        <w:jc w:val="both"/>
        <w:rPr>
          <w:rFonts w:ascii="Arial" w:hAnsi="Arial" w:cs="Arial"/>
          <w:bCs/>
          <w:sz w:val="22"/>
          <w:szCs w:val="22"/>
        </w:rPr>
      </w:pPr>
      <w:r w:rsidRPr="005E2268">
        <w:rPr>
          <w:rFonts w:ascii="Arial" w:hAnsi="Arial" w:cs="Arial"/>
          <w:bCs/>
          <w:sz w:val="22"/>
          <w:szCs w:val="22"/>
        </w:rPr>
        <w:t>a) Declaração de cumprimento do disposto no inciso XXXIII do art. 7º da Constituição Federal, na forma do Decreto nº 4.358/2002, de acordo com o Anexo II.</w:t>
      </w:r>
    </w:p>
    <w:p w:rsidR="00E01399" w:rsidRPr="005E2268" w:rsidRDefault="00E01399" w:rsidP="00E01399">
      <w:pPr>
        <w:jc w:val="both"/>
        <w:rPr>
          <w:rFonts w:ascii="Arial" w:hAnsi="Arial" w:cs="Arial"/>
          <w:b/>
          <w:sz w:val="22"/>
          <w:szCs w:val="22"/>
        </w:rPr>
      </w:pPr>
    </w:p>
    <w:p w:rsidR="00E01399" w:rsidRPr="005E2268" w:rsidRDefault="00E01399" w:rsidP="00E01399">
      <w:pPr>
        <w:jc w:val="both"/>
        <w:rPr>
          <w:rFonts w:ascii="Arial" w:hAnsi="Arial" w:cs="Arial"/>
          <w:bCs/>
          <w:sz w:val="22"/>
          <w:szCs w:val="22"/>
        </w:rPr>
      </w:pPr>
      <w:r w:rsidRPr="005E2268">
        <w:rPr>
          <w:rFonts w:ascii="Arial" w:hAnsi="Arial" w:cs="Arial"/>
          <w:bCs/>
          <w:sz w:val="22"/>
          <w:szCs w:val="22"/>
        </w:rPr>
        <w:t>6.6. TERMO DE CREDENCIAMENTO</w:t>
      </w:r>
    </w:p>
    <w:p w:rsidR="00E01399" w:rsidRPr="005E2268" w:rsidRDefault="00E01399" w:rsidP="00E01399">
      <w:pPr>
        <w:jc w:val="both"/>
        <w:rPr>
          <w:rFonts w:ascii="Arial" w:hAnsi="Arial" w:cs="Arial"/>
          <w:b/>
          <w:sz w:val="22"/>
          <w:szCs w:val="22"/>
        </w:rPr>
      </w:pPr>
    </w:p>
    <w:p w:rsidR="00E01399" w:rsidRPr="005E2268" w:rsidRDefault="00E01399" w:rsidP="00E01399">
      <w:pPr>
        <w:jc w:val="both"/>
        <w:rPr>
          <w:rFonts w:ascii="Arial" w:hAnsi="Arial" w:cs="Arial"/>
          <w:bCs/>
          <w:sz w:val="22"/>
          <w:szCs w:val="22"/>
        </w:rPr>
      </w:pPr>
      <w:r w:rsidRPr="005E2268">
        <w:rPr>
          <w:rFonts w:ascii="Arial" w:hAnsi="Arial" w:cs="Arial"/>
          <w:bCs/>
          <w:sz w:val="22"/>
          <w:szCs w:val="22"/>
        </w:rPr>
        <w:t>a) Termo de Credenciamento devidamente preenchido, conforme modelo (Anexo III).</w:t>
      </w:r>
    </w:p>
    <w:p w:rsidR="00E01399" w:rsidRPr="005E2268" w:rsidRDefault="00E01399" w:rsidP="00E01399">
      <w:pPr>
        <w:jc w:val="both"/>
        <w:rPr>
          <w:rFonts w:ascii="Arial" w:hAnsi="Arial" w:cs="Arial"/>
          <w:b/>
          <w:sz w:val="22"/>
          <w:szCs w:val="22"/>
        </w:rPr>
      </w:pPr>
    </w:p>
    <w:p w:rsidR="00E01399" w:rsidRPr="005E2268" w:rsidRDefault="00E01399" w:rsidP="00E01399">
      <w:pPr>
        <w:jc w:val="both"/>
        <w:rPr>
          <w:rFonts w:ascii="Arial" w:hAnsi="Arial" w:cs="Arial"/>
          <w:b/>
          <w:sz w:val="22"/>
          <w:szCs w:val="22"/>
        </w:rPr>
      </w:pPr>
      <w:r w:rsidRPr="005E2268">
        <w:rPr>
          <w:rFonts w:ascii="Arial" w:hAnsi="Arial" w:cs="Arial"/>
          <w:b/>
          <w:sz w:val="22"/>
          <w:szCs w:val="22"/>
        </w:rPr>
        <w:t>7 – DO PROCEDIMENTO</w:t>
      </w:r>
    </w:p>
    <w:p w:rsidR="00E01399" w:rsidRPr="005E2268" w:rsidRDefault="00E01399" w:rsidP="00E01399">
      <w:pPr>
        <w:jc w:val="both"/>
        <w:rPr>
          <w:rFonts w:ascii="Arial" w:hAnsi="Arial" w:cs="Arial"/>
          <w:sz w:val="22"/>
          <w:szCs w:val="22"/>
        </w:rPr>
      </w:pPr>
      <w:bookmarkStart w:id="7" w:name="_Toc474141575"/>
    </w:p>
    <w:p w:rsidR="00E01399" w:rsidRPr="005E2268" w:rsidRDefault="00E01399" w:rsidP="00E01399">
      <w:pPr>
        <w:jc w:val="both"/>
        <w:rPr>
          <w:rFonts w:ascii="Arial" w:hAnsi="Arial" w:cs="Arial"/>
          <w:sz w:val="22"/>
          <w:szCs w:val="22"/>
        </w:rPr>
      </w:pPr>
      <w:r w:rsidRPr="005E2268">
        <w:rPr>
          <w:rFonts w:ascii="Arial" w:hAnsi="Arial" w:cs="Arial"/>
          <w:sz w:val="22"/>
          <w:szCs w:val="22"/>
        </w:rPr>
        <w:t>7.1. A Comissão poderá, durante a análise da documentação, convocar os interessados para quaisquer esclarecimentos, por ventura necessários.</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7.2. Serão credenciadas todas as empresas que satisfizerem as exigências contidas neste edital.</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b/>
          <w:bCs/>
          <w:sz w:val="22"/>
          <w:szCs w:val="22"/>
        </w:rPr>
      </w:pPr>
      <w:r w:rsidRPr="005E2268">
        <w:rPr>
          <w:rFonts w:ascii="Arial" w:hAnsi="Arial" w:cs="Arial"/>
          <w:b/>
          <w:bCs/>
          <w:sz w:val="22"/>
          <w:szCs w:val="22"/>
        </w:rPr>
        <w:t>8 – DAS OBRIGAÇÕES DO CREDENCIADO</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8.1. Caberá ao credenciado prestar o atendimento conforme especificado no Anexo I deste Edital.</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8.2. Manter-se durante toda a execução do serviço, em compatibilidade com todas as condições de habilitação e qualificação exigidas no credenciamento.</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8.4. O Município se reserva o direito de, a qualquer momento, solicitar a atualização dos documentos relativos à habilitação/qualificação para o credenciamento.</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b/>
          <w:bCs/>
          <w:sz w:val="22"/>
          <w:szCs w:val="22"/>
        </w:rPr>
      </w:pPr>
      <w:bookmarkStart w:id="8" w:name="_Toc532285507"/>
      <w:bookmarkEnd w:id="7"/>
      <w:r w:rsidRPr="005E2268">
        <w:rPr>
          <w:rFonts w:ascii="Arial" w:hAnsi="Arial" w:cs="Arial"/>
          <w:b/>
          <w:bCs/>
          <w:sz w:val="22"/>
          <w:szCs w:val="22"/>
        </w:rPr>
        <w:t>9 – DO TERMO DE CREDENCIAMENTO</w:t>
      </w:r>
    </w:p>
    <w:p w:rsidR="00E01399" w:rsidRPr="005E2268" w:rsidRDefault="00E01399" w:rsidP="00E01399">
      <w:pPr>
        <w:pStyle w:val="Corpodetexto2"/>
        <w:rPr>
          <w:szCs w:val="22"/>
        </w:rPr>
      </w:pPr>
    </w:p>
    <w:p w:rsidR="00E01399" w:rsidRPr="005E2268" w:rsidRDefault="00E01399" w:rsidP="00E01399">
      <w:pPr>
        <w:pStyle w:val="Corpodetexto2"/>
        <w:rPr>
          <w:szCs w:val="22"/>
        </w:rPr>
      </w:pPr>
      <w:r w:rsidRPr="005E2268">
        <w:rPr>
          <w:szCs w:val="22"/>
        </w:rPr>
        <w:t>9.1. Será firmado o Termo de Credenciamento com validade de 60 (sessenta) meses.</w:t>
      </w:r>
    </w:p>
    <w:p w:rsidR="00E01399" w:rsidRPr="005E2268" w:rsidRDefault="00E01399" w:rsidP="00E01399">
      <w:pPr>
        <w:pStyle w:val="Corpodetexto2"/>
        <w:rPr>
          <w:szCs w:val="22"/>
        </w:rPr>
      </w:pPr>
    </w:p>
    <w:p w:rsidR="00E01399" w:rsidRPr="005E2268" w:rsidRDefault="00E01399" w:rsidP="00E01399">
      <w:pPr>
        <w:pStyle w:val="Corpodetexto2"/>
        <w:rPr>
          <w:b/>
          <w:bCs/>
          <w:szCs w:val="22"/>
        </w:rPr>
      </w:pPr>
      <w:r w:rsidRPr="005E2268">
        <w:rPr>
          <w:b/>
          <w:bCs/>
          <w:szCs w:val="22"/>
        </w:rPr>
        <w:t>10 – SANÇÕES PARA O CASO DE INADIMPLEMENTO</w:t>
      </w:r>
    </w:p>
    <w:p w:rsidR="00E01399" w:rsidRPr="005E2268" w:rsidRDefault="00E01399" w:rsidP="00E01399">
      <w:pPr>
        <w:pStyle w:val="Corpodetexto2"/>
        <w:rPr>
          <w:b/>
          <w:bCs/>
          <w:szCs w:val="22"/>
        </w:rPr>
      </w:pPr>
    </w:p>
    <w:p w:rsidR="00E01399" w:rsidRPr="005E2268" w:rsidRDefault="00E01399" w:rsidP="00E01399">
      <w:pPr>
        <w:tabs>
          <w:tab w:val="left" w:pos="1245"/>
        </w:tabs>
        <w:jc w:val="both"/>
        <w:rPr>
          <w:rFonts w:ascii="Arial" w:hAnsi="Arial" w:cs="Arial"/>
          <w:sz w:val="22"/>
          <w:szCs w:val="22"/>
        </w:rPr>
      </w:pPr>
      <w:r w:rsidRPr="005E2268">
        <w:rPr>
          <w:rFonts w:ascii="Arial" w:hAnsi="Arial" w:cs="Arial"/>
          <w:sz w:val="22"/>
          <w:szCs w:val="22"/>
        </w:rPr>
        <w:t>10.1.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E01399" w:rsidRPr="005E2268" w:rsidRDefault="00E01399" w:rsidP="00E01399">
      <w:pPr>
        <w:tabs>
          <w:tab w:val="left" w:pos="1245"/>
        </w:tabs>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10.2.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992B22" w:rsidRPr="005E2268" w:rsidRDefault="00992B22"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10.2.1. Advertência;</w:t>
      </w:r>
    </w:p>
    <w:p w:rsidR="00992B22" w:rsidRPr="005E2268" w:rsidRDefault="00992B22" w:rsidP="00E01399">
      <w:pPr>
        <w:pStyle w:val="Recuodecorpodetexto3"/>
        <w:numPr>
          <w:ilvl w:val="12"/>
          <w:numId w:val="0"/>
        </w:numPr>
        <w:spacing w:after="0"/>
        <w:rPr>
          <w:rFonts w:ascii="Arial" w:hAnsi="Arial" w:cs="Arial"/>
          <w:sz w:val="22"/>
          <w:szCs w:val="22"/>
        </w:rPr>
      </w:pPr>
    </w:p>
    <w:p w:rsidR="00E01399" w:rsidRPr="005E2268" w:rsidRDefault="00E01399" w:rsidP="00E01399">
      <w:pPr>
        <w:pStyle w:val="Recuodecorpodetexto3"/>
        <w:numPr>
          <w:ilvl w:val="12"/>
          <w:numId w:val="0"/>
        </w:numPr>
        <w:spacing w:after="0"/>
        <w:rPr>
          <w:rFonts w:ascii="Arial" w:hAnsi="Arial" w:cs="Arial"/>
          <w:sz w:val="22"/>
          <w:szCs w:val="22"/>
        </w:rPr>
      </w:pPr>
      <w:r w:rsidRPr="005E2268">
        <w:rPr>
          <w:rFonts w:ascii="Arial" w:hAnsi="Arial" w:cs="Arial"/>
          <w:sz w:val="22"/>
          <w:szCs w:val="22"/>
        </w:rPr>
        <w:t>10.2.2. 0,3% (três décimos por cento) por dia, até o 10</w:t>
      </w:r>
      <w:r w:rsidRPr="005E2268">
        <w:rPr>
          <w:rFonts w:ascii="Arial" w:hAnsi="Arial" w:cs="Arial"/>
          <w:sz w:val="22"/>
          <w:szCs w:val="22"/>
          <w:u w:val="single"/>
          <w:vertAlign w:val="superscript"/>
        </w:rPr>
        <w:t>o</w:t>
      </w:r>
      <w:r w:rsidRPr="005E2268">
        <w:rPr>
          <w:rFonts w:ascii="Arial" w:hAnsi="Arial" w:cs="Arial"/>
          <w:sz w:val="22"/>
          <w:szCs w:val="22"/>
        </w:rPr>
        <w:t xml:space="preserve"> (décimo) dia de atraso, prestação do serviço, sobre o valor da parcela, por ocorrência;</w:t>
      </w:r>
    </w:p>
    <w:p w:rsidR="00992B22" w:rsidRPr="005E2268" w:rsidRDefault="00992B22" w:rsidP="00E01399">
      <w:pPr>
        <w:pStyle w:val="Recuodecorpodetexto3"/>
        <w:numPr>
          <w:ilvl w:val="12"/>
          <w:numId w:val="0"/>
        </w:numPr>
        <w:spacing w:after="0"/>
        <w:rPr>
          <w:rFonts w:ascii="Arial" w:hAnsi="Arial" w:cs="Arial"/>
          <w:sz w:val="22"/>
          <w:szCs w:val="22"/>
        </w:rPr>
      </w:pPr>
    </w:p>
    <w:p w:rsidR="00E01399" w:rsidRPr="005E2268" w:rsidRDefault="00E01399" w:rsidP="00E01399">
      <w:pPr>
        <w:pStyle w:val="Recuodecorpodetexto3"/>
        <w:numPr>
          <w:ilvl w:val="12"/>
          <w:numId w:val="0"/>
        </w:numPr>
        <w:spacing w:after="0"/>
        <w:rPr>
          <w:rFonts w:ascii="Arial" w:hAnsi="Arial" w:cs="Arial"/>
          <w:sz w:val="22"/>
          <w:szCs w:val="22"/>
        </w:rPr>
      </w:pPr>
      <w:r w:rsidRPr="005E2268">
        <w:rPr>
          <w:rFonts w:ascii="Arial" w:hAnsi="Arial" w:cs="Arial"/>
          <w:sz w:val="22"/>
          <w:szCs w:val="22"/>
        </w:rPr>
        <w:t xml:space="preserve">10.2.3. 20% (vinte por cento) sobre o valor do saldo do valor do serviço no caso de atraso superior a 10 (dez) dias, com a </w:t>
      </w:r>
      <w:r w:rsidR="00FE5801" w:rsidRPr="005E2268">
        <w:rPr>
          <w:rFonts w:ascii="Arial" w:hAnsi="Arial" w:cs="Arial"/>
          <w:sz w:val="22"/>
          <w:szCs w:val="22"/>
        </w:rPr>
        <w:t>consequente</w:t>
      </w:r>
      <w:r w:rsidRPr="005E2268">
        <w:rPr>
          <w:rFonts w:ascii="Arial" w:hAnsi="Arial" w:cs="Arial"/>
          <w:sz w:val="22"/>
          <w:szCs w:val="22"/>
        </w:rPr>
        <w:t xml:space="preserve"> rescisão do termo de credenciamento, quando for o caso;</w:t>
      </w:r>
    </w:p>
    <w:p w:rsidR="00992B22" w:rsidRPr="005E2268" w:rsidRDefault="00992B22" w:rsidP="00E01399">
      <w:pPr>
        <w:pStyle w:val="Corpodetexto"/>
        <w:numPr>
          <w:ilvl w:val="12"/>
          <w:numId w:val="0"/>
        </w:numPr>
        <w:jc w:val="both"/>
        <w:rPr>
          <w:szCs w:val="22"/>
        </w:rPr>
      </w:pPr>
    </w:p>
    <w:p w:rsidR="00E01399" w:rsidRPr="005E2268" w:rsidRDefault="00E01399" w:rsidP="00E01399">
      <w:pPr>
        <w:pStyle w:val="Corpodetexto"/>
        <w:numPr>
          <w:ilvl w:val="12"/>
          <w:numId w:val="0"/>
        </w:numPr>
        <w:jc w:val="both"/>
        <w:rPr>
          <w:szCs w:val="22"/>
        </w:rPr>
      </w:pPr>
      <w:r w:rsidRPr="005E2268">
        <w:rPr>
          <w:szCs w:val="22"/>
        </w:rPr>
        <w:t>10.2.4. 20% (vinte por cento) sobre o valor do serviço, nos casos:</w:t>
      </w:r>
    </w:p>
    <w:p w:rsidR="00992B22" w:rsidRPr="005E2268" w:rsidRDefault="00992B22" w:rsidP="00E01399">
      <w:pPr>
        <w:pStyle w:val="Corpodetexto"/>
        <w:numPr>
          <w:ilvl w:val="12"/>
          <w:numId w:val="0"/>
        </w:numPr>
        <w:jc w:val="both"/>
        <w:rPr>
          <w:szCs w:val="22"/>
        </w:rPr>
      </w:pPr>
    </w:p>
    <w:p w:rsidR="00E01399" w:rsidRPr="005E2268" w:rsidRDefault="00E01399" w:rsidP="00E01399">
      <w:pPr>
        <w:pStyle w:val="Corpodetexto"/>
        <w:numPr>
          <w:ilvl w:val="12"/>
          <w:numId w:val="0"/>
        </w:numPr>
        <w:jc w:val="both"/>
        <w:rPr>
          <w:szCs w:val="22"/>
        </w:rPr>
      </w:pPr>
      <w:r w:rsidRPr="005E2268">
        <w:rPr>
          <w:szCs w:val="22"/>
        </w:rPr>
        <w:t>a) inobservância do nível de qualidade dos serviços;</w:t>
      </w:r>
    </w:p>
    <w:p w:rsidR="00992B22" w:rsidRPr="005E2268" w:rsidRDefault="00992B22" w:rsidP="00E01399">
      <w:pPr>
        <w:pStyle w:val="Corpodetexto"/>
        <w:numPr>
          <w:ilvl w:val="12"/>
          <w:numId w:val="0"/>
        </w:numPr>
        <w:jc w:val="both"/>
        <w:rPr>
          <w:szCs w:val="22"/>
        </w:rPr>
      </w:pPr>
    </w:p>
    <w:p w:rsidR="00E01399" w:rsidRPr="005E2268" w:rsidRDefault="00E01399" w:rsidP="00E01399">
      <w:pPr>
        <w:pStyle w:val="Corpodetexto"/>
        <w:numPr>
          <w:ilvl w:val="12"/>
          <w:numId w:val="0"/>
        </w:numPr>
        <w:jc w:val="both"/>
        <w:rPr>
          <w:szCs w:val="22"/>
        </w:rPr>
      </w:pPr>
      <w:r w:rsidRPr="005E2268">
        <w:rPr>
          <w:szCs w:val="22"/>
        </w:rPr>
        <w:t>b) subcontratação no todo ou em parte do objeto sem prévia autorização formal da Prefeitura;</w:t>
      </w:r>
    </w:p>
    <w:p w:rsidR="00992B22" w:rsidRPr="005E2268" w:rsidRDefault="00992B22" w:rsidP="00E01399">
      <w:pPr>
        <w:pStyle w:val="Corpodetexto"/>
        <w:numPr>
          <w:ilvl w:val="12"/>
          <w:numId w:val="0"/>
        </w:numPr>
        <w:jc w:val="both"/>
        <w:rPr>
          <w:szCs w:val="22"/>
        </w:rPr>
      </w:pPr>
    </w:p>
    <w:p w:rsidR="00E01399" w:rsidRPr="005E2268" w:rsidRDefault="00E01399" w:rsidP="00E01399">
      <w:pPr>
        <w:pStyle w:val="Corpodetexto"/>
        <w:numPr>
          <w:ilvl w:val="12"/>
          <w:numId w:val="0"/>
        </w:numPr>
        <w:jc w:val="both"/>
        <w:rPr>
          <w:szCs w:val="22"/>
        </w:rPr>
      </w:pPr>
      <w:r w:rsidRPr="005E2268">
        <w:rPr>
          <w:szCs w:val="22"/>
        </w:rPr>
        <w:t>b) descumprimento de cláusula editalícia.</w:t>
      </w:r>
    </w:p>
    <w:p w:rsidR="00E01399" w:rsidRPr="005E2268" w:rsidRDefault="00E01399" w:rsidP="00E01399">
      <w:pPr>
        <w:pStyle w:val="Corpodetexto"/>
        <w:numPr>
          <w:ilvl w:val="12"/>
          <w:numId w:val="0"/>
        </w:numPr>
        <w:jc w:val="both"/>
        <w:rPr>
          <w:szCs w:val="22"/>
        </w:rPr>
      </w:pPr>
    </w:p>
    <w:p w:rsidR="00E01399" w:rsidRPr="005E2268" w:rsidRDefault="00E01399" w:rsidP="00E01399">
      <w:pPr>
        <w:pStyle w:val="Corpodetexto"/>
        <w:numPr>
          <w:ilvl w:val="12"/>
          <w:numId w:val="0"/>
        </w:numPr>
        <w:jc w:val="both"/>
        <w:rPr>
          <w:szCs w:val="22"/>
        </w:rPr>
      </w:pPr>
      <w:r w:rsidRPr="005E2268">
        <w:rPr>
          <w:szCs w:val="22"/>
        </w:rPr>
        <w:t>10.3. Suspensão temporária do direito de participar de licitação e impedimento de contratar com a Administração, pelo prazo de até 2 (dois) anos.</w:t>
      </w:r>
    </w:p>
    <w:p w:rsidR="00E01399" w:rsidRPr="005E2268" w:rsidRDefault="00E01399" w:rsidP="00E01399">
      <w:pPr>
        <w:pStyle w:val="Corpodetexto"/>
        <w:numPr>
          <w:ilvl w:val="12"/>
          <w:numId w:val="0"/>
        </w:numPr>
        <w:jc w:val="both"/>
        <w:rPr>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lastRenderedPageBreak/>
        <w:t>10.4. Declaração de inidoneidade para licitar ou contratar com a Administração Pública, enquanto perdurarem os motivos determinantes da punição ou até que a Prefeitura promova sua reabilitação.</w:t>
      </w:r>
    </w:p>
    <w:p w:rsidR="00E01399" w:rsidRPr="005E2268" w:rsidRDefault="00E01399" w:rsidP="00E01399">
      <w:pPr>
        <w:jc w:val="both"/>
        <w:rPr>
          <w:rFonts w:ascii="Arial" w:hAnsi="Arial" w:cs="Arial"/>
          <w:sz w:val="22"/>
          <w:szCs w:val="22"/>
        </w:rPr>
      </w:pPr>
    </w:p>
    <w:p w:rsidR="00E01399" w:rsidRPr="005E2268" w:rsidRDefault="00E01399" w:rsidP="00E01399">
      <w:pPr>
        <w:pStyle w:val="Corpodetexto"/>
        <w:numPr>
          <w:ilvl w:val="12"/>
          <w:numId w:val="0"/>
        </w:numPr>
        <w:jc w:val="both"/>
        <w:rPr>
          <w:szCs w:val="22"/>
        </w:rPr>
      </w:pPr>
      <w:r w:rsidRPr="005E2268">
        <w:rPr>
          <w:szCs w:val="22"/>
        </w:rPr>
        <w:t xml:space="preserve">10.5. O valor das multas aplicadas deverá ser pago por meio de guia própria ao Município de </w:t>
      </w:r>
      <w:r w:rsidR="00DA7D9F">
        <w:rPr>
          <w:szCs w:val="22"/>
        </w:rPr>
        <w:t>Pequi</w:t>
      </w:r>
      <w:r w:rsidRPr="005E2268">
        <w:rPr>
          <w:szCs w:val="22"/>
        </w:rPr>
        <w:t>/MG, no prazo máximo de 3 (três) dias úteis a contar da data da sua aplicação ou poderá ser descontado dos pagamentos das faturas devidas pelo Município, quando for o caso.</w:t>
      </w:r>
    </w:p>
    <w:p w:rsidR="00E01399" w:rsidRPr="005E2268" w:rsidRDefault="00E01399" w:rsidP="00E01399">
      <w:pPr>
        <w:pStyle w:val="Corpodetexto2"/>
        <w:rPr>
          <w:szCs w:val="22"/>
        </w:rPr>
      </w:pPr>
    </w:p>
    <w:p w:rsidR="00E01399" w:rsidRPr="005E2268" w:rsidRDefault="00E01399" w:rsidP="00E01399">
      <w:pPr>
        <w:pStyle w:val="Corpodetexto2"/>
        <w:rPr>
          <w:b/>
          <w:bCs/>
          <w:szCs w:val="22"/>
        </w:rPr>
      </w:pPr>
      <w:r w:rsidRPr="005E2268">
        <w:rPr>
          <w:b/>
          <w:bCs/>
          <w:szCs w:val="22"/>
        </w:rPr>
        <w:t>12 – INSTRUÇÕES PARA IMPUGNAÇÕES E RECURSOS</w:t>
      </w:r>
    </w:p>
    <w:p w:rsidR="00E01399" w:rsidRPr="005E2268" w:rsidRDefault="00E01399" w:rsidP="00E01399">
      <w:pPr>
        <w:pStyle w:val="Corpodetexto2"/>
        <w:rPr>
          <w:b/>
          <w:bCs/>
          <w:szCs w:val="22"/>
        </w:rPr>
      </w:pPr>
    </w:p>
    <w:p w:rsidR="00E01399" w:rsidRPr="005E2268" w:rsidRDefault="00E01399" w:rsidP="00E01399">
      <w:pPr>
        <w:pStyle w:val="Corpodetexto2"/>
        <w:rPr>
          <w:szCs w:val="22"/>
        </w:rPr>
      </w:pPr>
      <w:r w:rsidRPr="005E2268">
        <w:rPr>
          <w:szCs w:val="22"/>
        </w:rPr>
        <w:t>12.1. Impugnações, pela licitante, ao presente ato convocatório, deverão ser dirigidas ao Presidente da Comissão de Licitação, até 02 (dois) dias úteis antes da data fixada para a data do credenciamento.</w:t>
      </w:r>
    </w:p>
    <w:p w:rsidR="00E01399" w:rsidRPr="005E2268" w:rsidRDefault="00E01399" w:rsidP="00E01399">
      <w:pPr>
        <w:pStyle w:val="Corpodetexto2"/>
        <w:rPr>
          <w:szCs w:val="22"/>
        </w:rPr>
      </w:pPr>
    </w:p>
    <w:p w:rsidR="00E01399" w:rsidRPr="005E2268" w:rsidRDefault="00E01399" w:rsidP="00E01399">
      <w:pPr>
        <w:pStyle w:val="Corpodetexto2"/>
        <w:rPr>
          <w:szCs w:val="22"/>
        </w:rPr>
      </w:pPr>
      <w:r w:rsidRPr="005E2268">
        <w:rPr>
          <w:szCs w:val="22"/>
        </w:rPr>
        <w:t>12.2.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Licitações.</w:t>
      </w:r>
    </w:p>
    <w:p w:rsidR="00E01399" w:rsidRPr="005E2268" w:rsidRDefault="00E01399" w:rsidP="00E01399">
      <w:pPr>
        <w:pStyle w:val="Corpodetexto2"/>
        <w:rPr>
          <w:szCs w:val="22"/>
        </w:rPr>
      </w:pPr>
    </w:p>
    <w:p w:rsidR="00E01399" w:rsidRPr="005E2268" w:rsidRDefault="00E01399" w:rsidP="00E01399">
      <w:pPr>
        <w:pStyle w:val="Corpodetexto2"/>
        <w:rPr>
          <w:b/>
          <w:bCs/>
          <w:szCs w:val="22"/>
        </w:rPr>
      </w:pPr>
      <w:r w:rsidRPr="005E2268">
        <w:rPr>
          <w:b/>
          <w:bCs/>
          <w:szCs w:val="22"/>
        </w:rPr>
        <w:t>13 – DAS DISPOSIÇÕES GERAIS</w:t>
      </w:r>
    </w:p>
    <w:p w:rsidR="00E01399" w:rsidRPr="005E2268" w:rsidRDefault="00E01399" w:rsidP="00E01399">
      <w:pPr>
        <w:pStyle w:val="Corpodetexto2"/>
        <w:rPr>
          <w:szCs w:val="22"/>
        </w:rPr>
      </w:pPr>
    </w:p>
    <w:p w:rsidR="00E01399" w:rsidRPr="005E2268" w:rsidRDefault="00E01399" w:rsidP="00E01399">
      <w:pPr>
        <w:tabs>
          <w:tab w:val="left" w:pos="5954"/>
        </w:tabs>
        <w:jc w:val="both"/>
        <w:rPr>
          <w:rFonts w:ascii="Arial" w:hAnsi="Arial" w:cs="Arial"/>
          <w:sz w:val="22"/>
          <w:szCs w:val="22"/>
        </w:rPr>
      </w:pPr>
      <w:r w:rsidRPr="005E2268">
        <w:rPr>
          <w:rFonts w:ascii="Arial" w:hAnsi="Arial" w:cs="Arial"/>
          <w:sz w:val="22"/>
          <w:szCs w:val="22"/>
        </w:rPr>
        <w:t>13.1. Faz parte integrante deste edital os Anexos I, II e III.</w:t>
      </w:r>
    </w:p>
    <w:p w:rsidR="00E01399" w:rsidRPr="005E2268" w:rsidRDefault="00E01399" w:rsidP="00E01399">
      <w:pPr>
        <w:tabs>
          <w:tab w:val="left" w:pos="5954"/>
        </w:tabs>
        <w:jc w:val="both"/>
        <w:rPr>
          <w:rFonts w:ascii="Arial" w:hAnsi="Arial" w:cs="Arial"/>
          <w:sz w:val="22"/>
          <w:szCs w:val="22"/>
        </w:rPr>
      </w:pPr>
    </w:p>
    <w:p w:rsidR="00E01399" w:rsidRPr="005E2268" w:rsidRDefault="00E01399" w:rsidP="00E01399">
      <w:pPr>
        <w:pStyle w:val="Recuodecorpodetexto2"/>
        <w:ind w:left="0"/>
        <w:rPr>
          <w:color w:val="auto"/>
          <w:szCs w:val="22"/>
        </w:rPr>
      </w:pPr>
      <w:r w:rsidRPr="005E2268">
        <w:rPr>
          <w:color w:val="auto"/>
          <w:szCs w:val="22"/>
        </w:rPr>
        <w:t>13.2. Fica eleito o foro da Comarca de P</w:t>
      </w:r>
      <w:r w:rsidR="00DA7D9F">
        <w:rPr>
          <w:color w:val="auto"/>
          <w:szCs w:val="22"/>
        </w:rPr>
        <w:t>ará de Minas/MG</w:t>
      </w:r>
      <w:r w:rsidRPr="005E2268">
        <w:rPr>
          <w:color w:val="auto"/>
          <w:szCs w:val="22"/>
        </w:rPr>
        <w:t>, para solucionar quaisquer questões oriundas deste credenciamento.</w:t>
      </w:r>
    </w:p>
    <w:p w:rsidR="00E01399" w:rsidRPr="005E2268" w:rsidRDefault="00E01399" w:rsidP="00E01399">
      <w:pPr>
        <w:jc w:val="both"/>
        <w:rPr>
          <w:rFonts w:ascii="Arial" w:hAnsi="Arial" w:cs="Arial"/>
          <w:sz w:val="22"/>
          <w:szCs w:val="22"/>
        </w:rPr>
      </w:pPr>
    </w:p>
    <w:p w:rsidR="00DA7D9F" w:rsidRPr="004B7E9E" w:rsidRDefault="00E01399" w:rsidP="00DA7D9F">
      <w:pPr>
        <w:pStyle w:val="WW-Padro"/>
        <w:tabs>
          <w:tab w:val="left" w:pos="720"/>
        </w:tabs>
        <w:jc w:val="both"/>
        <w:rPr>
          <w:rFonts w:ascii="Arial" w:hAnsi="Arial" w:cs="Arial"/>
          <w:sz w:val="22"/>
          <w:szCs w:val="22"/>
          <w:lang w:val="pt-BR"/>
        </w:rPr>
      </w:pPr>
      <w:bookmarkStart w:id="9" w:name="_Toc532285512"/>
      <w:bookmarkEnd w:id="8"/>
      <w:r w:rsidRPr="006A4737">
        <w:rPr>
          <w:rFonts w:ascii="Arial" w:hAnsi="Arial" w:cs="Arial"/>
          <w:sz w:val="22"/>
          <w:szCs w:val="22"/>
          <w:lang w:val="pt-BR"/>
        </w:rPr>
        <w:t xml:space="preserve">13.3. </w:t>
      </w:r>
      <w:r w:rsidR="00DA7D9F" w:rsidRPr="004B7E9E">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00DA7D9F" w:rsidRPr="004B7E9E">
        <w:rPr>
          <w:rFonts w:ascii="Arial" w:hAnsi="Arial" w:cs="Arial"/>
          <w:sz w:val="22"/>
          <w:szCs w:val="22"/>
          <w:lang w:val="pt-BR"/>
        </w:rPr>
        <w:t>37) 3278</w:t>
      </w:r>
      <w:r w:rsidR="00DA7D9F">
        <w:rPr>
          <w:rFonts w:ascii="Arial" w:hAnsi="Arial" w:cs="Arial"/>
          <w:sz w:val="22"/>
          <w:szCs w:val="22"/>
          <w:lang w:val="pt-BR"/>
        </w:rPr>
        <w:t xml:space="preserve">-1272, ou pelo e-mail: </w:t>
      </w:r>
      <w:bookmarkStart w:id="10" w:name="OLE_LINK7"/>
      <w:r w:rsidR="00DA7D9F">
        <w:rPr>
          <w:rFonts w:ascii="Arial" w:hAnsi="Arial" w:cs="Arial"/>
          <w:sz w:val="22"/>
          <w:szCs w:val="22"/>
          <w:lang w:val="pt-BR"/>
        </w:rPr>
        <w:t>licitacoespequi</w:t>
      </w:r>
      <w:r w:rsidR="00DA7D9F" w:rsidRPr="004B7E9E">
        <w:rPr>
          <w:rFonts w:ascii="Arial" w:hAnsi="Arial" w:cs="Arial"/>
          <w:sz w:val="22"/>
          <w:szCs w:val="22"/>
          <w:lang w:val="pt-BR"/>
        </w:rPr>
        <w:t>@</w:t>
      </w:r>
      <w:r w:rsidR="00DA7D9F">
        <w:rPr>
          <w:rFonts w:ascii="Arial" w:hAnsi="Arial" w:cs="Arial"/>
          <w:sz w:val="22"/>
          <w:szCs w:val="22"/>
          <w:lang w:val="pt-BR"/>
        </w:rPr>
        <w:t>gmail.com</w:t>
      </w:r>
      <w:r w:rsidR="00DA7D9F" w:rsidRPr="004B7E9E">
        <w:rPr>
          <w:rFonts w:ascii="Arial" w:hAnsi="Arial" w:cs="Arial"/>
          <w:sz w:val="22"/>
          <w:szCs w:val="22"/>
          <w:lang w:val="pt-BR"/>
        </w:rPr>
        <w:t>.</w:t>
      </w:r>
    </w:p>
    <w:bookmarkEnd w:id="10"/>
    <w:p w:rsidR="00DA7D9F" w:rsidRPr="004B7E9E" w:rsidRDefault="00DA7D9F" w:rsidP="00DA7D9F">
      <w:pPr>
        <w:pStyle w:val="WW-Padro"/>
        <w:tabs>
          <w:tab w:val="left" w:pos="720"/>
        </w:tabs>
        <w:jc w:val="both"/>
        <w:rPr>
          <w:rFonts w:ascii="Arial" w:hAnsi="Arial" w:cs="Arial"/>
          <w:sz w:val="22"/>
          <w:szCs w:val="22"/>
          <w:lang w:val="pt-BR"/>
        </w:rPr>
      </w:pPr>
    </w:p>
    <w:p w:rsidR="00E01399" w:rsidRPr="005E2268" w:rsidRDefault="00DA7D9F" w:rsidP="00DA7D9F">
      <w:pPr>
        <w:jc w:val="both"/>
        <w:rPr>
          <w:rFonts w:ascii="Arial" w:hAnsi="Arial" w:cs="Arial"/>
          <w:sz w:val="22"/>
          <w:szCs w:val="22"/>
        </w:rPr>
      </w:pPr>
      <w:r>
        <w:rPr>
          <w:rFonts w:ascii="Arial" w:hAnsi="Arial" w:cs="Arial"/>
          <w:sz w:val="22"/>
          <w:szCs w:val="22"/>
        </w:rPr>
        <w:t>13</w:t>
      </w:r>
      <w:r w:rsidRPr="004B7E9E">
        <w:rPr>
          <w:rFonts w:ascii="Arial" w:hAnsi="Arial" w:cs="Arial"/>
          <w:sz w:val="22"/>
          <w:szCs w:val="22"/>
        </w:rPr>
        <w:t>.</w:t>
      </w:r>
      <w:r>
        <w:rPr>
          <w:rFonts w:ascii="Arial" w:hAnsi="Arial" w:cs="Arial"/>
          <w:sz w:val="22"/>
          <w:szCs w:val="22"/>
        </w:rPr>
        <w:t>4</w:t>
      </w:r>
      <w:r w:rsidRPr="004B7E9E">
        <w:rPr>
          <w:rFonts w:ascii="Arial" w:hAnsi="Arial" w:cs="Arial"/>
          <w:sz w:val="22"/>
          <w:szCs w:val="22"/>
        </w:rPr>
        <w:t>. O presente edital e seus anexos poderão ser examinados e solicitados na Sede da Prefeitura, cuja cópia será fornecida gratuitamente, pelo e-mail</w:t>
      </w:r>
      <w:r w:rsidRPr="00294263">
        <w:rPr>
          <w:rFonts w:ascii="Arial" w:hAnsi="Arial" w:cs="Arial"/>
          <w:sz w:val="22"/>
          <w:szCs w:val="22"/>
        </w:rPr>
        <w:t xml:space="preserve">: </w:t>
      </w:r>
      <w:r>
        <w:rPr>
          <w:rFonts w:ascii="Arial" w:hAnsi="Arial" w:cs="Arial"/>
          <w:sz w:val="22"/>
          <w:szCs w:val="22"/>
        </w:rPr>
        <w:t>licitacoespequi</w:t>
      </w:r>
      <w:r w:rsidRPr="004B7E9E">
        <w:rPr>
          <w:rFonts w:ascii="Arial" w:hAnsi="Arial" w:cs="Arial"/>
          <w:sz w:val="22"/>
          <w:szCs w:val="22"/>
        </w:rPr>
        <w:t>@</w:t>
      </w:r>
      <w:r>
        <w:rPr>
          <w:rFonts w:ascii="Arial" w:hAnsi="Arial" w:cs="Arial"/>
          <w:sz w:val="22"/>
          <w:szCs w:val="22"/>
        </w:rPr>
        <w:t>gmail.com</w:t>
      </w:r>
    </w:p>
    <w:p w:rsidR="00E01399" w:rsidRPr="005E2268" w:rsidRDefault="00E01399" w:rsidP="00E01399">
      <w:pPr>
        <w:jc w:val="both"/>
        <w:rPr>
          <w:rFonts w:ascii="Arial" w:hAnsi="Arial" w:cs="Arial"/>
          <w:sz w:val="22"/>
          <w:szCs w:val="22"/>
        </w:rPr>
      </w:pPr>
    </w:p>
    <w:p w:rsidR="00E01399" w:rsidRPr="005E2268" w:rsidRDefault="00DA7D9F" w:rsidP="002011FB">
      <w:pPr>
        <w:jc w:val="center"/>
        <w:rPr>
          <w:rFonts w:ascii="Arial" w:hAnsi="Arial" w:cs="Arial"/>
          <w:sz w:val="22"/>
          <w:szCs w:val="22"/>
        </w:rPr>
      </w:pPr>
      <w:r>
        <w:rPr>
          <w:rFonts w:ascii="Arial" w:hAnsi="Arial" w:cs="Arial"/>
          <w:sz w:val="22"/>
          <w:szCs w:val="22"/>
        </w:rPr>
        <w:t>Pequi</w:t>
      </w:r>
      <w:r w:rsidR="00E01399" w:rsidRPr="005E2268">
        <w:rPr>
          <w:rFonts w:ascii="Arial" w:hAnsi="Arial" w:cs="Arial"/>
          <w:sz w:val="22"/>
          <w:szCs w:val="22"/>
        </w:rPr>
        <w:t xml:space="preserve">, </w:t>
      </w:r>
      <w:r w:rsidR="00184C90">
        <w:rPr>
          <w:rFonts w:ascii="Arial" w:hAnsi="Arial" w:cs="Arial"/>
          <w:sz w:val="22"/>
          <w:szCs w:val="22"/>
        </w:rPr>
        <w:t>14</w:t>
      </w:r>
      <w:r>
        <w:rPr>
          <w:rFonts w:ascii="Arial" w:hAnsi="Arial" w:cs="Arial"/>
          <w:sz w:val="22"/>
          <w:szCs w:val="22"/>
        </w:rPr>
        <w:t xml:space="preserve"> </w:t>
      </w:r>
      <w:r w:rsidR="00E01399" w:rsidRPr="005E2268">
        <w:rPr>
          <w:rFonts w:ascii="Arial" w:hAnsi="Arial" w:cs="Arial"/>
          <w:sz w:val="22"/>
          <w:szCs w:val="22"/>
        </w:rPr>
        <w:t xml:space="preserve">de </w:t>
      </w:r>
      <w:r w:rsidR="00184C90">
        <w:rPr>
          <w:rFonts w:ascii="Arial" w:hAnsi="Arial" w:cs="Arial"/>
          <w:sz w:val="22"/>
          <w:szCs w:val="22"/>
        </w:rPr>
        <w:t>fevereiro</w:t>
      </w:r>
      <w:r>
        <w:rPr>
          <w:rFonts w:ascii="Arial" w:hAnsi="Arial" w:cs="Arial"/>
          <w:sz w:val="22"/>
          <w:szCs w:val="22"/>
        </w:rPr>
        <w:t xml:space="preserve"> </w:t>
      </w:r>
      <w:r w:rsidR="00E01399" w:rsidRPr="005E2268">
        <w:rPr>
          <w:rFonts w:ascii="Arial" w:hAnsi="Arial" w:cs="Arial"/>
          <w:sz w:val="22"/>
          <w:szCs w:val="22"/>
        </w:rPr>
        <w:t xml:space="preserve">de </w:t>
      </w:r>
      <w:r w:rsidR="00272A36">
        <w:rPr>
          <w:rFonts w:ascii="Arial" w:hAnsi="Arial" w:cs="Arial"/>
          <w:sz w:val="22"/>
          <w:szCs w:val="22"/>
        </w:rPr>
        <w:t>2020</w:t>
      </w:r>
      <w:r w:rsidR="00E01399" w:rsidRPr="005E2268">
        <w:rPr>
          <w:rFonts w:ascii="Arial" w:hAnsi="Arial" w:cs="Arial"/>
          <w:sz w:val="22"/>
          <w:szCs w:val="22"/>
        </w:rPr>
        <w:t>.</w:t>
      </w:r>
    </w:p>
    <w:p w:rsidR="00E01399" w:rsidRPr="005E2268" w:rsidRDefault="00E01399" w:rsidP="00E01399">
      <w:pPr>
        <w:rPr>
          <w:rFonts w:ascii="Arial" w:hAnsi="Arial" w:cs="Arial"/>
          <w:sz w:val="22"/>
          <w:szCs w:val="22"/>
        </w:rPr>
      </w:pPr>
    </w:p>
    <w:p w:rsidR="00D3573D" w:rsidRPr="005E2268" w:rsidRDefault="00D3573D" w:rsidP="00E01399">
      <w:pPr>
        <w:rPr>
          <w:rFonts w:ascii="Arial" w:hAnsi="Arial" w:cs="Arial"/>
          <w:sz w:val="22"/>
          <w:szCs w:val="22"/>
        </w:rPr>
      </w:pPr>
    </w:p>
    <w:p w:rsidR="00D3573D" w:rsidRPr="005E2268" w:rsidRDefault="00DA7D9F" w:rsidP="00D3573D">
      <w:pPr>
        <w:jc w:val="center"/>
        <w:rPr>
          <w:rFonts w:ascii="Arial" w:hAnsi="Arial" w:cs="Arial"/>
          <w:sz w:val="22"/>
          <w:szCs w:val="22"/>
        </w:rPr>
      </w:pPr>
      <w:r>
        <w:rPr>
          <w:rFonts w:ascii="Arial" w:hAnsi="Arial" w:cs="Arial"/>
          <w:sz w:val="22"/>
          <w:szCs w:val="22"/>
        </w:rPr>
        <w:t>José Honorato de Oliveira</w:t>
      </w:r>
    </w:p>
    <w:p w:rsidR="00D3573D" w:rsidRPr="005E2268" w:rsidRDefault="00D3573D" w:rsidP="00D3573D">
      <w:pPr>
        <w:jc w:val="center"/>
        <w:rPr>
          <w:rFonts w:ascii="Arial" w:hAnsi="Arial" w:cs="Arial"/>
          <w:sz w:val="22"/>
          <w:szCs w:val="22"/>
        </w:rPr>
      </w:pPr>
      <w:r w:rsidRPr="005E2268">
        <w:rPr>
          <w:rFonts w:ascii="Arial" w:hAnsi="Arial" w:cs="Arial"/>
          <w:sz w:val="22"/>
          <w:szCs w:val="22"/>
        </w:rPr>
        <w:t>Presidente CPL</w:t>
      </w:r>
    </w:p>
    <w:p w:rsidR="00E01399" w:rsidRPr="005E2268" w:rsidRDefault="00E01399" w:rsidP="00E01399">
      <w:pPr>
        <w:pStyle w:val="Corpodetexto23"/>
        <w:spacing w:line="240" w:lineRule="auto"/>
        <w:rPr>
          <w:rFonts w:cs="Arial"/>
          <w:b/>
          <w:sz w:val="22"/>
          <w:szCs w:val="22"/>
        </w:rPr>
      </w:pPr>
      <w:r w:rsidRPr="005E2268">
        <w:rPr>
          <w:rFonts w:cs="Arial"/>
          <w:sz w:val="22"/>
          <w:szCs w:val="22"/>
        </w:rPr>
        <w:br w:type="page"/>
      </w:r>
    </w:p>
    <w:bookmarkEnd w:id="9"/>
    <w:p w:rsidR="002011FB" w:rsidRPr="005E2268" w:rsidRDefault="002011FB" w:rsidP="00E01399">
      <w:pPr>
        <w:pStyle w:val="p5"/>
        <w:spacing w:line="240" w:lineRule="auto"/>
        <w:ind w:left="0" w:firstLine="0"/>
        <w:rPr>
          <w:rFonts w:ascii="Arial" w:hAnsi="Arial" w:cs="Arial"/>
          <w:b/>
          <w:sz w:val="22"/>
          <w:szCs w:val="22"/>
        </w:rPr>
      </w:pPr>
      <w:r w:rsidRPr="005E2268">
        <w:rPr>
          <w:rFonts w:ascii="Arial" w:hAnsi="Arial" w:cs="Arial"/>
          <w:b/>
          <w:sz w:val="22"/>
          <w:szCs w:val="22"/>
        </w:rPr>
        <w:lastRenderedPageBreak/>
        <w:t xml:space="preserve">PROCESSO LICITATÓRIO Nº. </w:t>
      </w:r>
      <w:r w:rsidR="00272A36">
        <w:rPr>
          <w:rFonts w:ascii="Arial" w:hAnsi="Arial" w:cs="Arial"/>
          <w:b/>
          <w:sz w:val="22"/>
          <w:szCs w:val="22"/>
        </w:rPr>
        <w:t>016/2020</w:t>
      </w:r>
    </w:p>
    <w:p w:rsidR="002011FB" w:rsidRPr="005E2268" w:rsidRDefault="002011FB" w:rsidP="00E01399">
      <w:pPr>
        <w:pStyle w:val="p5"/>
        <w:spacing w:line="240" w:lineRule="auto"/>
        <w:ind w:left="0" w:firstLine="0"/>
        <w:rPr>
          <w:rFonts w:ascii="Arial" w:hAnsi="Arial" w:cs="Arial"/>
          <w:b/>
          <w:sz w:val="22"/>
          <w:szCs w:val="22"/>
        </w:rPr>
      </w:pPr>
      <w:r w:rsidRPr="005E2268">
        <w:rPr>
          <w:rFonts w:ascii="Arial" w:hAnsi="Arial" w:cs="Arial"/>
          <w:b/>
          <w:sz w:val="22"/>
          <w:szCs w:val="22"/>
        </w:rPr>
        <w:t xml:space="preserve">CREDENCIAMENTO Nº. </w:t>
      </w:r>
      <w:r w:rsidR="00272A36">
        <w:rPr>
          <w:rFonts w:ascii="Arial" w:hAnsi="Arial" w:cs="Arial"/>
          <w:b/>
          <w:sz w:val="22"/>
          <w:szCs w:val="22"/>
        </w:rPr>
        <w:t>007/2020</w:t>
      </w:r>
    </w:p>
    <w:p w:rsidR="002011FB" w:rsidRPr="005E2268" w:rsidRDefault="002011FB" w:rsidP="00E01399">
      <w:pPr>
        <w:pStyle w:val="p5"/>
        <w:spacing w:line="240" w:lineRule="auto"/>
        <w:ind w:left="0" w:firstLine="0"/>
        <w:rPr>
          <w:rFonts w:ascii="Arial" w:hAnsi="Arial" w:cs="Arial"/>
          <w:b/>
          <w:sz w:val="22"/>
          <w:szCs w:val="22"/>
        </w:rPr>
      </w:pPr>
    </w:p>
    <w:p w:rsidR="00E01399" w:rsidRPr="005E2268" w:rsidRDefault="002011FB" w:rsidP="002011FB">
      <w:pPr>
        <w:pStyle w:val="p5"/>
        <w:spacing w:line="240" w:lineRule="auto"/>
        <w:ind w:left="0" w:firstLine="0"/>
        <w:jc w:val="center"/>
        <w:rPr>
          <w:rFonts w:ascii="Arial" w:hAnsi="Arial" w:cs="Arial"/>
          <w:b/>
          <w:sz w:val="22"/>
          <w:szCs w:val="22"/>
        </w:rPr>
      </w:pPr>
      <w:r w:rsidRPr="005E2268">
        <w:rPr>
          <w:rFonts w:ascii="Arial" w:hAnsi="Arial" w:cs="Arial"/>
          <w:b/>
          <w:sz w:val="22"/>
          <w:szCs w:val="22"/>
        </w:rPr>
        <w:t>ANEXO I</w:t>
      </w: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jc w:val="center"/>
        <w:rPr>
          <w:rFonts w:ascii="Arial" w:hAnsi="Arial" w:cs="Arial"/>
          <w:b/>
          <w:sz w:val="22"/>
          <w:szCs w:val="22"/>
        </w:rPr>
      </w:pPr>
      <w:r w:rsidRPr="005E2268">
        <w:rPr>
          <w:rFonts w:ascii="Arial" w:hAnsi="Arial" w:cs="Arial"/>
          <w:b/>
          <w:sz w:val="22"/>
          <w:szCs w:val="22"/>
        </w:rPr>
        <w:t>TERMO DE REFERENCIA</w:t>
      </w:r>
    </w:p>
    <w:p w:rsidR="00E01399" w:rsidRPr="005E2268" w:rsidRDefault="00E01399" w:rsidP="00E01399">
      <w:pPr>
        <w:pStyle w:val="p5"/>
        <w:spacing w:line="240" w:lineRule="auto"/>
        <w:ind w:left="0" w:firstLine="0"/>
        <w:rPr>
          <w:rFonts w:ascii="Arial" w:hAnsi="Arial" w:cs="Arial"/>
          <w:sz w:val="22"/>
          <w:szCs w:val="22"/>
        </w:rPr>
      </w:pP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b/>
        </w:rPr>
      </w:pPr>
      <w:r w:rsidRPr="005E2268">
        <w:rPr>
          <w:rFonts w:ascii="Arial" w:hAnsi="Arial" w:cs="Arial"/>
          <w:b/>
        </w:rPr>
        <w:t xml:space="preserve">1 - DO OBJETO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1.1 Credenciamento de empresas especializadas no ramo de plano de assistência à saúde, devidamente autorizadas pela ANS - Agência Nacional de Saúde, para disponibilizar planos coletivos, com abrangência nacional nos casos de urgência e emergência e com abrangência estadual, de assistência médico-hospitalar, laboratorial, exames complementares e serviços auxiliares de diagnósticos, terapia e internações para atender o quadro de servidores públicos ativos, inativos, comissionados e agentes políticos (Resolução Normativa nº 279) e seus dependentes diretos, todos a preço POR FAIXA ETÁRIA, na forma da legislação vigente, sendo que o Município de </w:t>
      </w:r>
      <w:r w:rsidR="00DA7D9F">
        <w:rPr>
          <w:rFonts w:ascii="Arial" w:hAnsi="Arial" w:cs="Arial"/>
        </w:rPr>
        <w:t>Pequi</w:t>
      </w:r>
      <w:r w:rsidRPr="005E2268">
        <w:rPr>
          <w:rFonts w:ascii="Arial" w:hAnsi="Arial" w:cs="Arial"/>
        </w:rPr>
        <w:t xml:space="preserve"> participará como Contratante, através do desconto dos valores das mensalidades/procedimentos em folha de pagamento dos servidores beneficiários ativos com seus respectivos dependentes, sendo que os beneficiários inativos e seus respectivos dependentes que aderirem ao plano deverão repassar os valores das mensalidades diretamente à Operadora.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1.2 Os serviços serão prestados mediante assistência à saúde, com prestação continuada de serviços ou cobertura de custos assistenciais prevista no inciso 1, do artigo 1 º da Lei n º 9.656/1998, visando a cobertura médico, ambulatorial e hospitalar, compreendendo partos e tratamentos, centro de terapia intensiva ou similar, realizados exclusivamente no Brasil, para as doenças listadas na Classificação Estatística Internacional de Doenças e Problemas Relacionados com a Saúde, da Organização Mundial de Saúde, respeitadas as exigências mínimas estabelecidas no Rol de Procedimentos e eventos em saúde editados pela ANS, vigente à época do evento.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1.3 Nas acomodações serão asseguradas a internação em entidade hospitalar da rede credenciada pela Contratada, dependendo do tipo de plano aderido, independente da terminologia usada pelas instituições hospitalares, conforme a seguir: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1.3.1 PLANO BÁSICO COM OBSTETRÍCIA - Plano Ambulatorial, Hospitalar com Obstetrícia, com acomodação em enfermaria, com no máximo 3 (três) leitos.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1.3.2 PLANO ESPECIAL COM OBSTETRÍCIA - compreende o Plano Básico com Obstetrícia, mas com acomodação em apartamento individual, com banheiro privativo e direito a acompanhante.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lastRenderedPageBreak/>
        <w:t xml:space="preserve">1.3.3 Na hipótese do beneficiário optar por acomodação hospitalar superior àquela contratada, deverá arcar com a diferença de preço e a complementação dos honorários médicos e hospitalares, conforme negociação direta com o médico ou hospital.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b/>
        </w:rPr>
      </w:pPr>
      <w:r w:rsidRPr="005E2268">
        <w:rPr>
          <w:rFonts w:ascii="Arial" w:hAnsi="Arial" w:cs="Arial"/>
          <w:b/>
        </w:rPr>
        <w:t xml:space="preserve">2 - DA VIGÊNCIA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2.1. A fiscalização será exercida pelo Município de </w:t>
      </w:r>
      <w:r w:rsidR="00DA7D9F">
        <w:rPr>
          <w:rFonts w:ascii="Arial" w:hAnsi="Arial" w:cs="Arial"/>
        </w:rPr>
        <w:t>Pequi</w:t>
      </w:r>
      <w:r w:rsidRPr="005E2268">
        <w:rPr>
          <w:rFonts w:ascii="Arial" w:hAnsi="Arial" w:cs="Arial"/>
        </w:rPr>
        <w:t xml:space="preserve">, não excluindo nem reduzindo a responsabilidade da contratada perante terceiros, por qualquer irregularidade e, na sua ocorrência, não implicará em co-responsabilidade do Município de </w:t>
      </w:r>
      <w:r w:rsidR="00DA7D9F">
        <w:rPr>
          <w:rFonts w:ascii="Arial" w:hAnsi="Arial" w:cs="Arial"/>
        </w:rPr>
        <w:t>Pequi</w:t>
      </w:r>
      <w:r w:rsidRPr="005E2268">
        <w:rPr>
          <w:rFonts w:ascii="Arial" w:hAnsi="Arial" w:cs="Arial"/>
        </w:rPr>
        <w:t xml:space="preserve"> e seus servidores.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b/>
        </w:rPr>
      </w:pPr>
      <w:r w:rsidRPr="005E2268">
        <w:rPr>
          <w:rFonts w:ascii="Arial" w:hAnsi="Arial" w:cs="Arial"/>
          <w:b/>
        </w:rPr>
        <w:t xml:space="preserve">3 - DA JUSTIFICATIVA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Busca-se abrir credenciamento a todos os prestadores interessados que preencham os requisitos estabelecidos nestes instrumento , podendo os servidores optarem por um plano de saúde dentre aqueles prestadores que atenderem as qualificações exigidas. Com esta contratação pretende-se garantir a melhoria da condição social e o atendimento de uma das necessidades vitais básicas do servidor e de sua família a saúde, como preconizado pelo art. 7º da Constituição Federal. Não sendo o plano custeado pelo Município de </w:t>
      </w:r>
      <w:r w:rsidR="00DA7D9F">
        <w:rPr>
          <w:rFonts w:ascii="Arial" w:hAnsi="Arial" w:cs="Arial"/>
        </w:rPr>
        <w:t>Pequi</w:t>
      </w:r>
      <w:r w:rsidRPr="005E2268">
        <w:rPr>
          <w:rFonts w:ascii="Arial" w:hAnsi="Arial" w:cs="Arial"/>
        </w:rPr>
        <w:t xml:space="preserve">, atuando está meramente como responsável pelo desconto das mensalidades em folha de pagamento de seus servidores e repasse á prestadora de serviços. Trata-se de um beneficio acessível a todos os servidores, cuja adesão tem caráter voluntário.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b/>
        </w:rPr>
      </w:pPr>
      <w:r w:rsidRPr="005E2268">
        <w:rPr>
          <w:rFonts w:ascii="Arial" w:hAnsi="Arial" w:cs="Arial"/>
          <w:b/>
        </w:rPr>
        <w:t xml:space="preserve">4 - DOS BENEFICIÁRIOS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4.1. São beneficiários dos serviços a serem contratados: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 os servidores públicos ativos e inativos do Município de </w:t>
      </w:r>
      <w:r w:rsidR="00DA7D9F">
        <w:rPr>
          <w:rFonts w:ascii="Arial" w:hAnsi="Arial" w:cs="Arial"/>
        </w:rPr>
        <w:t>Pequi</w:t>
      </w:r>
      <w:r w:rsidRPr="005E2268">
        <w:rPr>
          <w:rFonts w:ascii="Arial" w:hAnsi="Arial" w:cs="Arial"/>
        </w:rPr>
        <w:t xml:space="preserve">, ocupantes de cargo efetivo, em comissão ou agentes políticos, (conforme RN 279);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 o cônjuge ou companheiro (a) legalmente comprovado, sem a concorrência com o cônjuge, salvo decisão judicial;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 os filhos (solteiros), inclusive enteados (solteiros), com pelo menos até 33 (trinta e três) anos de idade e os incapacitados para o trabalho, inválidos ou interditados por alienação mental, estes sem limite de idade, devidamente comprovado por junta médica oficial;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 o menor, sob a guarda ou sob a tutela do servidor titular, por força de decisão judicial;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e) os Beneficiários Dependentes que se encontravam regularmente inscritos no plano oferecido, quando da vigência do contrato de trabalho do beneficiário titular com a pessoa jurídica contratante, ressalvada a possibilidade de inclusão de novo </w:t>
      </w:r>
      <w:r w:rsidRPr="005E2268">
        <w:rPr>
          <w:rFonts w:ascii="Arial" w:hAnsi="Arial" w:cs="Arial"/>
        </w:rPr>
        <w:lastRenderedPageBreak/>
        <w:t xml:space="preserve">cônjuge e filhos do ex-servidor demitido ou exonerado sem justa causa ou aposentado no período de manutenção da condição de beneficiário. RN 279 - Aposentados e Demitidos.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4.2. Serão considerados beneficiários deste credenciamento os servidores públicos da Município de </w:t>
      </w:r>
      <w:r w:rsidR="00DA7D9F">
        <w:rPr>
          <w:rFonts w:ascii="Arial" w:hAnsi="Arial" w:cs="Arial"/>
        </w:rPr>
        <w:t>Pequi</w:t>
      </w:r>
      <w:r w:rsidRPr="005E2268">
        <w:rPr>
          <w:rFonts w:ascii="Arial" w:hAnsi="Arial" w:cs="Arial"/>
        </w:rPr>
        <w:t xml:space="preserve"> ATIVOS (ocupantes de cargo efetivo, cargo em comissão e agentes políticos) e INATIVOS (conforme Resolução Normativa nº 279), distribuídos de acordo com as faixas etárias previstas na Resolução Normativa nº 063 de 22 de dezembro de 2003.</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4.3. A inclusão dos servidores e dependentes no Plano de Saúde far-se-á mediante manifestação expressa, comprovação da elegibilidade e autorização da Contratante.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4.4. Na oportunidade do pedido de inclusão, os servidores e dependentes preencherão a "declaração de saúde", em formulário a ser fornecido pela operadora contratada.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4.5. Os beneficiários receberão gratuitamente carteira de identificação personalizada a ser fornecida pela contratada que será usada exclusivamente quando da utilização dos serviços cobertos pelo Plano de Saúde.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b/>
        </w:rPr>
      </w:pPr>
      <w:r w:rsidRPr="005E2268">
        <w:rPr>
          <w:rFonts w:ascii="Arial" w:hAnsi="Arial" w:cs="Arial"/>
          <w:b/>
        </w:rPr>
        <w:t xml:space="preserve">5 - Da Carência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5.1 Não poderá ser exigida qualquer carência para utilização dos benefícios do plano de assistência á saúde que vier a ser Credenciado, daqueles beneficiários que já forem usuários de planos de assistência á saúde e que optem por aderir a uma das prestadoras que vierem a ser Credenciadas por este instrumento, desde que o beneficiário formalize o pedido de ingresso em até 30 dias da celebração do contrato coletivo ou de sua vinculação à pessoa jurídica credenciante, e desde que a segmentação e acomodação do contrato anterior sejam idênticas.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5.2 Para as novas adesões que não eram usuários de plano de assistência á saúde , não será exigido o cumprimento de prazos de carência se o número de participantes na adesão do contrato for igual ou superior a trinta beneficiários, nem mesmo preenchimento de declaração de saúde, desde que o beneficiaria formalize o pedido de ingresso em até trinta dias da celebração do contrato coletivo ou de sua vinculação a pessoa jurídica credenciante.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5.3. Para os pedidos de inclusão efetuados após o prazo estabelecido nos subitens 5.1 e 5.2, poderá ser exigido o cumprimento de carência, nos prazos máximos de: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a)24 (vinte e quatro) horas para urgência/emergência nos termos da lei;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b)consultas e exames básicos de diagnóstico e terapia - 30 dias;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c)cirurgias - 180 dias;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d)exames especiais de diagnóstico e terapia- 180 dias;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e)diálise, hemodiálise e fisioterapia - 180 dias;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f)internações hospitalares - 180 dias;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g)demais procedimentos - 180 dias;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h)parto a termo - 300 dias;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 Doenças e Lesões Pré-Existentes, nos termos da lei, caracterizando cobertura parcial temporária - 24 meses;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5.4 - Deverá ser resguardada a portabilidade de carência nos termos da Súmula Normativa ne 21 da ANS, RN 186/2009 ,RN ne 252/2011 e RN ne 254/2011.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b/>
        </w:rPr>
      </w:pPr>
      <w:r w:rsidRPr="005E2268">
        <w:rPr>
          <w:rFonts w:ascii="Arial" w:hAnsi="Arial" w:cs="Arial"/>
          <w:b/>
        </w:rPr>
        <w:t xml:space="preserve">6 - DA ESPECIFICAÇÃO DOS SERVIÇOS </w:t>
      </w:r>
    </w:p>
    <w:p w:rsidR="005E2268" w:rsidRPr="005E2268" w:rsidRDefault="005E2268" w:rsidP="005E2268">
      <w:pPr>
        <w:jc w:val="both"/>
        <w:rPr>
          <w:rFonts w:ascii="Arial" w:hAnsi="Arial" w:cs="Arial"/>
          <w:b/>
        </w:rPr>
      </w:pPr>
    </w:p>
    <w:p w:rsidR="005E2268" w:rsidRPr="005E2268" w:rsidRDefault="005E2268" w:rsidP="005E2268">
      <w:pPr>
        <w:jc w:val="both"/>
        <w:rPr>
          <w:rFonts w:ascii="Arial" w:hAnsi="Arial" w:cs="Arial"/>
        </w:rPr>
      </w:pPr>
      <w:r w:rsidRPr="005E2268">
        <w:rPr>
          <w:rFonts w:ascii="Arial" w:hAnsi="Arial" w:cs="Arial"/>
        </w:rPr>
        <w:t xml:space="preserve">6.1. Os serviços objeto deste Termo de Referência serão prestados por empresa operadora de plano de saúde através de hospitais, clínicas, laboratórios e rede de profissionais conveniados, por ela indicados.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6.2. Reembolso, nos limites das obrigações contratuais, das despesas efetuadas pelo beneficiário com assistência à saúde, em casos de urgência e emergência, quando não for possível a utilização dos serviços próprios, contratados ou credenciados pelas operadoras, de acordo com a relação de preços de serviços médicos e hospitalares praticados pelo respectivo produto, pagáveis no prazo máximo de 30 (trinta) dias após a entrega da documentação exigida pelo plano.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b/>
        </w:rPr>
      </w:pPr>
      <w:r w:rsidRPr="005E2268">
        <w:rPr>
          <w:rFonts w:ascii="Arial" w:hAnsi="Arial" w:cs="Arial"/>
          <w:b/>
        </w:rPr>
        <w:t xml:space="preserve">7 - DAS COBERTURAS QUE DEVERÃO OBRIGATORIAMENTE SER INCLUÍDAS NO PLANO BÁSICO E ESPECIAL </w:t>
      </w:r>
    </w:p>
    <w:p w:rsidR="005E2268" w:rsidRPr="005E2268" w:rsidRDefault="005E2268" w:rsidP="005E2268">
      <w:pPr>
        <w:jc w:val="both"/>
        <w:rPr>
          <w:rFonts w:ascii="Arial" w:hAnsi="Arial" w:cs="Arial"/>
          <w:b/>
        </w:rPr>
      </w:pPr>
    </w:p>
    <w:p w:rsidR="005E2268" w:rsidRPr="005E2268" w:rsidRDefault="005E2268" w:rsidP="005E2268">
      <w:pPr>
        <w:jc w:val="both"/>
        <w:rPr>
          <w:rFonts w:ascii="Arial" w:hAnsi="Arial" w:cs="Arial"/>
        </w:rPr>
      </w:pPr>
      <w:r w:rsidRPr="005E2268">
        <w:rPr>
          <w:rFonts w:ascii="Arial" w:hAnsi="Arial" w:cs="Arial"/>
        </w:rPr>
        <w:t xml:space="preserve">7.1. As operadoras de plano de assistência á saúde a serem credenciadas pelo Município de </w:t>
      </w:r>
      <w:r w:rsidR="00DA7D9F">
        <w:rPr>
          <w:rFonts w:ascii="Arial" w:hAnsi="Arial" w:cs="Arial"/>
        </w:rPr>
        <w:t>Pequi</w:t>
      </w:r>
      <w:r w:rsidRPr="005E2268">
        <w:rPr>
          <w:rFonts w:ascii="Arial" w:hAnsi="Arial" w:cs="Arial"/>
        </w:rPr>
        <w:t xml:space="preserve"> deverão dar cobertura aos atendimentos ambulatoriais , internações hospitalares e atendimentos obstétricos descritos no Rol de Procedimentos publicado pela Agência Nacional de Saúde Suplementar (que é atualizado de 2 em 2 anos) vigente à época do evento, de acordo com a Classificação Estatística Internacional de Doenças e Problemas Relacionados com a Saúde, da Organização Mundial de Saúde e aqueles descritos na Lei 9.656/98 deverão obrigatoriamente ser incluídas nos planos básico e especial.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7.2. Os procedimentos poderão ser executados por qualquer profissional de saúde habilitado para a sua realização, conforme legislação específica sobre as profissões de saúde e regulamentação de seus respectivos conselhos profissionais, respeitada a relação existente entre a CONTRATADA e seus prestadores de serviço de saúde.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7.3. Os eventos e procedimentos relacionados no Rol de Procedimentos e seus anexos que necessitem de anestesia com ou sem a participação de profissional médico anestesiologista terão sua cobertura assistencial obrigatória caso haja indicação clínica.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7.4. Os procedimentos realizados por laser, radiofrequência, robótica, neuronavegação e escopias somente terão cobertura assegurada quando assim especificados no anexo 1 do Rol de Procedimentos e Eventos em Saúde.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7.5. Todas as escopias listadas nos anexos do Rol de Procedimentos vigente têm igualmente assegurada a cobertura com dispositivos ópticos ou de vídeo para captação das imagens.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7.6. O atendimento deve ser assegurado independente da circunstância e do local de ocorrência do evento, respeitadas a segmentação, a área de atuação e abrangência, a rede de prestadores de serviços contratada pela CONTRATADA e os prazos de carência estabelecidos neste contrato.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7.7. Estão cobertos os atendimentos caracterizados como urgência e emergência, conforme normas vigentes e de acordo com o previsto neste termo de referência.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7.8. Estão cobertos os atendimentos relacionados com acidente de trabalho e saúde ocupacional. Em se tratando de cobertura relacionada com a saúde ocupacional estão cobertos o diagnóstico, tratamento, recuperação e reabilitação de doenças relacionadas ao processo de trabalho, listadas na Portaria nº 1.339/GM do Ministério da Saúde.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7.9. A cobertura ambulatorial compreende os atendimentos realizados em consultório ou ambulatório, definidos e listados no Rol de Procedimentos e Eventos em Saúde vigente, observadas as seguintes exigências: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 - cobertura de consultas médicas em número ilimitado em clínicas básicas e especializadas (especialidades médicas), inclusive obstétrica para pré-natal, reconhecidas pelo Conselho Federal de Medicina - CFM;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II - cobertura de serviços de apoio diagnóstico, tratamentos e demais procedimentos ambulatoriais, incluindo procedimentos cirúrgicos ambulatoriais solicitados pelo médico ou cirurgião dentista assistente, mesmo quando realizados em ambiente hospitalar;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III - cobertura de medicamentos registrados/regularizados na ANVISA, utilizados nos procedimentos diagnósticos e terapêuticos contemplados no Rol de Procedimentos e Eventos em Saúde vigente.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lastRenderedPageBreak/>
        <w:t xml:space="preserve">IV - cobertura de consulta e sessões com nutricionista, fonoaudiólogo, terapeuta ocupacional e psicólogo de acordo com o estabelecido no Rol de Procedimentos e Eventos em Saúde vigente, observado as Diretrizes de Utilização: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 Consultas com nutricionista: cobertura obrigatória, de no mínimo 12 consultas/sessões, quando preenchidos pelo menos um dos seguintes critérios: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1)Crianças com até 10 anos em risco nutricional ( &lt; percentil 10 ou &gt; percentil 97 do peso / altura);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2)Jovens entre 10 e 20 anos em risco nutricional(&lt; percentil 5 ou&gt; percentil 85 do peso/ altura);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3)Idosos (maiores de 60 anos) em risco nutricional (lndice de Massa Corpórea (IMC) &lt;22 kg/m2);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4)Pacientes com diagnóstico de Insuficiência Renal Crônica.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5)Pacientes com diagnóstico de obesidade ou sobrepeso (IMC maior ou igual a 25 kg/m2) com mais de 16 anos;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6)pacientes ostomizados;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7)após cirurgia gastrointestinal.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a.1 - Cobertura obrigatória, de no mínimo 18 sessões por ano de contrato, para pacientes com diagnóstico de Diabetes Mellitus em uso de insulina ou no primeiro ano de diagnóstico.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a.2 - Para todos os casos não enquadrados nos critérios acima, a cobertura obrigatória é de no mínimo 6 consultas/sessões de nutrição por ano de contrato.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 Consultas/Sessões com Fonoaudiólogo - Cobertura obrigatória de no mínimo 24 consultas/sessões por ano de contrato quando preenchido pelo menos um dos seguintes critérios: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1)pacientes com gagueira [tartamudez] ou taquifemia [linguagem precipitada] (CID F.98.5 ou F.98.6);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2)pacientes com transtornos específicos do desenvolvimento da fala e da linguagem (CID F80);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3)pacientes com fenda palatina, labial ou lábio palatina (CID 035, 036 e 037);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4)pacientes portadores de anomalias dentofaciais (CID K07);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lastRenderedPageBreak/>
        <w:t xml:space="preserve">5)pacientes com transtornos hipercinéticos - TDAH (CID F90);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6)pacientes com apnéia do sono (G47.3);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7)pacientes com queimadura e corrosão da cabeça e do pescoço (T-20);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8)pacientes com queimadura e corrosão do trato respiratório (T-27);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9)pacientes com queimadura de boca e de faringe (T-28-0); e 1 O) pacientes com disfonia não crônica (CID R49.0).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b.1. Cobertura mínima obrigatória de 48 consultas/sessões por ano de contrato quando preenchido pelo menos um dos seguintes critérios: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 pacientes com transtornos específicos do desenvolvimento da fala e da linguagem e transtornos globais do desenvolvimento -Autismo (CID F84.0; CID F84.1; CID F84.3; F84.5; CID F84.9);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2) pacientes com transtorno expressivo e receptivo da linguagem e transtorno não especificado do desenvolvimento da fala ou da linguagem (CID F80.1; CID F80.2; CID F80.9);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3) pacientes com disfagia nos casos onde haja dificuldade na deglutição comprometendo e/ou impedindo a alimentação por via oral do paciente (CID R13);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 pacientes portadores de um dos seguintes diagnósticos: disfasia e afasia; disartria e anartria; apraxia e dislexia (CID R47.0; R47.1; R48.2 e R48.0);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 pacientes com disfonia causada por paralisia das cordas vocais e da laringe), pólipo das corda vocais e da laringe, edema na laringe, presença de laringe artificial, neoplasia benigna da laringe), carcinoma in situ da laringe, doenças das cordas vocais e da laringe e outras doenças de corda vocal (CID J38.0; CID J38.1; CID J38.4; CID Z96.3; CID D14.1; CID D02.0; CID J.38; CID J38.3).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6) pacientes com perda de audição (CID H90 e H91) nos quais seja caracterizada deficiência auditiva como perda auditiva bilateral, parcial ou total, de quarenta e um decibéis (dB) ou mais, aferida por audiograma nas frequências de 500Hz, 1.000Hz, 2.000Hz e 3.000Hz mediante o disposto no capítulo li do Decreto nº 5.296 de 2 de dezembro de 2004;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 pacientes portadores de retardo mental leve com transtorno de fala (CID F70) e retardo mental não especificado com transtorno de fala (CID F79). </w:t>
      </w:r>
    </w:p>
    <w:p w:rsidR="005E2268" w:rsidRDefault="005E2268" w:rsidP="005E2268">
      <w:pPr>
        <w:jc w:val="both"/>
        <w:rPr>
          <w:rFonts w:ascii="Arial" w:hAnsi="Arial" w:cs="Arial"/>
        </w:rPr>
      </w:pPr>
    </w:p>
    <w:p w:rsidR="005E2268" w:rsidRDefault="005E2268" w:rsidP="005E2268">
      <w:pPr>
        <w:jc w:val="both"/>
        <w:rPr>
          <w:rFonts w:ascii="Arial" w:hAnsi="Arial" w:cs="Arial"/>
        </w:rPr>
      </w:pPr>
      <w:r w:rsidRPr="005E2268">
        <w:rPr>
          <w:rFonts w:ascii="Arial" w:hAnsi="Arial" w:cs="Arial"/>
        </w:rPr>
        <w:t xml:space="preserve">b.2. Para os casos não enquadrados nos critérios acima, a cobertura mínima obrigatória é de 12 consultas/sessões por ano de contrato.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lastRenderedPageBreak/>
        <w:t xml:space="preserve">c) Consulta/sessões com psicólogo e/ou terapeuta ocupacional - Cobertura obrigatória de no mínimo 40 consultas/sessões por ano de contrato quando preenchido pelo menos um dos seguintes critérios: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 pacientes com diagnóstico primário ou secundário de esquizofrenia, transtornos esquizotípicos e transtornos delirantes (CID F20 a F29);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2)pacientes com diagnóstico primário ou secundário de transtornos globais do desenvolvimento (CID F84);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3)transtornos da alimentação (CID F50);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4)pacientes com diagnóstico primário ou secundário de transtornos do humor (CID F31, F33).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 Consultas/sessões terapeuta ocupacional - Cobertura obrigatória de no mínimo 12 consultas/sessões por ano de contrato, quando preenchido pelo menos um dos seguintes critérios: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1)pacientes com diagnóstico primário ou secundário de demência (CID FOO à F03);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2)pacientes com diagnóstico primário ou secundário de retardo (CID F70 à F79);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3)pacientes com diagnóstico primário ou secundário de transtornos específicos do desenvolvimento ( CID F82, F83);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4)pacientes com disfunções de origem neurológica (CID GOO a G99);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5)pacientes com disfunções de origem traumato/ortopédica e reumatológica (CID MOO A M99).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e) Consulta/Sessão com psicólogo - Cobertura mínima obrigatória de 12 consultas/sessões por ano de contrato quando preenchido pelo menos um dos seguintes critérios: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 pacientes candidatos a cirurgia de esterilização feminina e que se enquadram nos critérios estabelecidos na Diretriz de Utilização do procedimento: Cirurgia de Esterilização Feminina (Laqueadura Tubária / Laqueadura Tubária Laparoscópica);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2) pacientes candidatos a cirurgia de esterilização masculina e que se enquadram nos critérios estabelecidos na Diretriz de Utilização do procedimento: Cirurgia de Esterilização Masculina (Vasectomia);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3) pacientes candidatos a gastroplastia e que se enquadram nos critérios estabelecidos na Diretriz de Utilização do procedimento: Gastroplastia (Cirurgia Bariátrica) por videolaparoscopia ou por via laparotômica;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4) pacientes candidatos a cirurgia de implante coclear e que se enquadram nos critérios estabelecidos na Diretriz de Utilização do procedimento: Implante Coclear;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5) pacientes ostomizados e estomizados e que se enquadram nos critérios estabelecidos no Protocolo de Utilização do procedimento: Fornecimento de Equipamentos Coletores e Adjuvantes para Colostomia, lleostomia e Urostomia, Sonda Vesical de Demora e Coletor de Urina.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V - Sessões de psicoterapia: Cobertura mínima obrigatória de 12 sessões por ano de contrato quando preenchido pelo menos um dos seguintes critérios: </w:t>
      </w:r>
    </w:p>
    <w:p w:rsidR="005E2268" w:rsidRPr="005E2268" w:rsidRDefault="005E2268" w:rsidP="005E2268">
      <w:pPr>
        <w:jc w:val="both"/>
        <w:rPr>
          <w:rFonts w:ascii="Arial" w:hAnsi="Arial" w:cs="Arial"/>
        </w:rPr>
      </w:pPr>
      <w:r w:rsidRPr="005E2268">
        <w:rPr>
          <w:rFonts w:ascii="Arial" w:hAnsi="Arial" w:cs="Arial"/>
        </w:rPr>
        <w:t xml:space="preserve">a. pacientes com diagnóstico primário ou secundário de transtornos neuróticos, transtornos relacionados com o "stress" e transtornos somatoformes (CID F40 a F48); </w:t>
      </w:r>
    </w:p>
    <w:p w:rsidR="005E2268" w:rsidRPr="005E2268" w:rsidRDefault="005E2268" w:rsidP="005E2268">
      <w:pPr>
        <w:jc w:val="both"/>
        <w:rPr>
          <w:rFonts w:ascii="Arial" w:hAnsi="Arial" w:cs="Arial"/>
        </w:rPr>
      </w:pPr>
      <w:r w:rsidRPr="005E2268">
        <w:rPr>
          <w:rFonts w:ascii="Arial" w:hAnsi="Arial" w:cs="Arial"/>
        </w:rPr>
        <w:t>b</w:t>
      </w:r>
      <w:r>
        <w:rPr>
          <w:rFonts w:ascii="Arial" w:hAnsi="Arial" w:cs="Arial"/>
        </w:rPr>
        <w:t>)</w:t>
      </w:r>
      <w:r w:rsidRPr="005E2268">
        <w:rPr>
          <w:rFonts w:ascii="Arial" w:hAnsi="Arial" w:cs="Arial"/>
        </w:rPr>
        <w:t xml:space="preserve"> pacientes com diagnóstico primário ou secundário de síndromes comportamentais associadas a disfunções fisiológicas e a fatores físicos (CID F51 a F59);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c.</w:t>
      </w:r>
      <w:r>
        <w:rPr>
          <w:rFonts w:ascii="Arial" w:hAnsi="Arial" w:cs="Arial"/>
        </w:rPr>
        <w:t>)</w:t>
      </w:r>
      <w:r w:rsidRPr="005E2268">
        <w:rPr>
          <w:rFonts w:ascii="Arial" w:hAnsi="Arial" w:cs="Arial"/>
        </w:rPr>
        <w:t xml:space="preserve"> pacientes com diagnóstico primário ou secundário de transtornos do comportamento e emocionais da infância e adolescência (CID F90 a F98); </w:t>
      </w:r>
    </w:p>
    <w:p w:rsidR="005E2268" w:rsidRPr="005E2268" w:rsidRDefault="005E2268" w:rsidP="005E2268">
      <w:pPr>
        <w:jc w:val="both"/>
        <w:rPr>
          <w:rFonts w:ascii="Arial" w:hAnsi="Arial" w:cs="Arial"/>
        </w:rPr>
      </w:pPr>
      <w:r>
        <w:rPr>
          <w:rFonts w:ascii="Arial" w:hAnsi="Arial" w:cs="Arial"/>
        </w:rPr>
        <w:t>d)</w:t>
      </w:r>
      <w:r w:rsidRPr="005E2268">
        <w:rPr>
          <w:rFonts w:ascii="Arial" w:hAnsi="Arial" w:cs="Arial"/>
        </w:rPr>
        <w:t xml:space="preserve"> pacientes com diagnóstico primário ou secundário de transtornos do desenvolvimento psicológico (CID F80, F81, F83, F88, F89);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e</w:t>
      </w:r>
      <w:r>
        <w:rPr>
          <w:rFonts w:ascii="Arial" w:hAnsi="Arial" w:cs="Arial"/>
        </w:rPr>
        <w:t xml:space="preserve">) </w:t>
      </w:r>
      <w:r w:rsidRPr="005E2268">
        <w:rPr>
          <w:rFonts w:ascii="Arial" w:hAnsi="Arial" w:cs="Arial"/>
        </w:rPr>
        <w:t xml:space="preserve">pacientes com diagnóstico primário ou secundário de transtornos do humor (CID F30a F39);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Pr>
          <w:rFonts w:ascii="Arial" w:hAnsi="Arial" w:cs="Arial"/>
        </w:rPr>
        <w:t xml:space="preserve">f) </w:t>
      </w:r>
      <w:r w:rsidRPr="005E2268">
        <w:rPr>
          <w:rFonts w:ascii="Arial" w:hAnsi="Arial" w:cs="Arial"/>
        </w:rPr>
        <w:t xml:space="preserve">pacientes com diagnóstico primário ou secundário de transtornos mentais e comportamentais devido ao uso de substâncias psicoativas (CID F1OaF19);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g</w:t>
      </w:r>
      <w:r>
        <w:rPr>
          <w:rFonts w:ascii="Arial" w:hAnsi="Arial" w:cs="Arial"/>
        </w:rPr>
        <w:t>)</w:t>
      </w:r>
      <w:r w:rsidRPr="005E2268">
        <w:rPr>
          <w:rFonts w:ascii="Arial" w:hAnsi="Arial" w:cs="Arial"/>
        </w:rPr>
        <w:t xml:space="preserve"> pacientes com diagnóstico primário ou secundário de transtornos específicos de personalidade. (CID 60 a 69).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VI</w:t>
      </w:r>
      <w:r>
        <w:rPr>
          <w:rFonts w:ascii="Arial" w:hAnsi="Arial" w:cs="Arial"/>
        </w:rPr>
        <w:t>)</w:t>
      </w:r>
      <w:r w:rsidRPr="005E2268">
        <w:rPr>
          <w:rFonts w:ascii="Arial" w:hAnsi="Arial" w:cs="Arial"/>
        </w:rPr>
        <w:t xml:space="preserve"> cobertura dos procedimentos de reeducação e reabilitação física listados no Rol de Procedimentos e Eventos em Saúde, que podem ser realizados tanto por fisiatra como por fisioterapeuta, em número ilimitado de sessões por ano;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VII</w:t>
      </w:r>
      <w:r>
        <w:rPr>
          <w:rFonts w:ascii="Arial" w:hAnsi="Arial" w:cs="Arial"/>
        </w:rPr>
        <w:t>)</w:t>
      </w:r>
      <w:r w:rsidRPr="005E2268">
        <w:rPr>
          <w:rFonts w:ascii="Arial" w:hAnsi="Arial" w:cs="Arial"/>
        </w:rPr>
        <w:t xml:space="preserve"> cobertura das ações de planejamento familiar que envolve as atividades de educação, aconselhamento e atendimento clínico de acordo com o Rol de Procedimentos e Eventos em Saúde;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VIII</w:t>
      </w:r>
      <w:r>
        <w:rPr>
          <w:rFonts w:ascii="Arial" w:hAnsi="Arial" w:cs="Arial"/>
        </w:rPr>
        <w:t>)</w:t>
      </w:r>
      <w:r w:rsidRPr="005E2268">
        <w:rPr>
          <w:rFonts w:ascii="Arial" w:hAnsi="Arial" w:cs="Arial"/>
        </w:rPr>
        <w:t xml:space="preserve"> cobertura de atendimentos caracterizados como de urgência e emergência de acordo com legislação específica da ANS;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IX</w:t>
      </w:r>
      <w:r>
        <w:rPr>
          <w:rFonts w:ascii="Arial" w:hAnsi="Arial" w:cs="Arial"/>
        </w:rPr>
        <w:t>)</w:t>
      </w:r>
      <w:r w:rsidRPr="005E2268">
        <w:rPr>
          <w:rFonts w:ascii="Arial" w:hAnsi="Arial" w:cs="Arial"/>
        </w:rPr>
        <w:t xml:space="preserve"> cobertura de remoção, depois de realizados os atendimentos classificados como urgência ou emergência, quando caracterizada pelo médico assistente a falta de recursos oferecidos pela unidade para a continuidade da atenção ao paciente;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lastRenderedPageBreak/>
        <w:t>X</w:t>
      </w:r>
      <w:r>
        <w:rPr>
          <w:rFonts w:ascii="Arial" w:hAnsi="Arial" w:cs="Arial"/>
        </w:rPr>
        <w:t>)</w:t>
      </w:r>
      <w:r w:rsidRPr="005E2268">
        <w:rPr>
          <w:rFonts w:ascii="Arial" w:hAnsi="Arial" w:cs="Arial"/>
        </w:rPr>
        <w:t xml:space="preserve"> cobertura de hemodiálise e diálise peritonial - CAPD;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Pr>
          <w:rFonts w:ascii="Arial" w:hAnsi="Arial" w:cs="Arial"/>
        </w:rPr>
        <w:t>XI)</w:t>
      </w:r>
      <w:r w:rsidRPr="005E2268">
        <w:rPr>
          <w:rFonts w:ascii="Arial" w:hAnsi="Arial" w:cs="Arial"/>
        </w:rPr>
        <w:t xml:space="preserve"> cobertura de quimioterapia oncológica ambulatorial, entendida como aquela baseada na administração de medicamentos para tratamento do câncer, incluindo medicamentos para o controle de efeitos adversos relacionados ao tratamento e adjuvantes que, independentemente da via de administração e da classe terapêutica necessitem, conforme prescrição do médico assistente, ser administrados sob intervenção ou supervisão direta de profissionais de saúde dentro de estabelecimento de Saúde;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XII</w:t>
      </w:r>
      <w:r>
        <w:rPr>
          <w:rFonts w:ascii="Arial" w:hAnsi="Arial" w:cs="Arial"/>
        </w:rPr>
        <w:t>)</w:t>
      </w:r>
      <w:r w:rsidRPr="005E2268">
        <w:rPr>
          <w:rFonts w:ascii="Arial" w:hAnsi="Arial" w:cs="Arial"/>
        </w:rPr>
        <w:t xml:space="preserve"> cobertura dos procedimentos de radioterapia desde que listados no Rol de Procedimentos e Eventos em Saúde vigente;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Pr>
          <w:rFonts w:ascii="Arial" w:hAnsi="Arial" w:cs="Arial"/>
        </w:rPr>
        <w:t>XIII)</w:t>
      </w:r>
      <w:r w:rsidRPr="005E2268">
        <w:rPr>
          <w:rFonts w:ascii="Arial" w:hAnsi="Arial" w:cs="Arial"/>
        </w:rPr>
        <w:t xml:space="preserve"> cobertura dos procedimentos de hemodinâmica ambulatoriais que prescindam de internação e de apoio de estrutura hospitalar por período superior a 12 (doze) horas, unidade de terapia intensiva e unidades similares; </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XIV</w:t>
      </w:r>
      <w:r>
        <w:rPr>
          <w:rFonts w:ascii="Arial" w:hAnsi="Arial" w:cs="Arial"/>
        </w:rPr>
        <w:t>)</w:t>
      </w:r>
      <w:r w:rsidRPr="005E2268">
        <w:rPr>
          <w:rFonts w:ascii="Arial" w:hAnsi="Arial" w:cs="Arial"/>
        </w:rPr>
        <w:t xml:space="preserve"> cobertura de hemoterapia ambulatorial; e</w:t>
      </w:r>
    </w:p>
    <w:p w:rsid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XV</w:t>
      </w:r>
      <w:r>
        <w:rPr>
          <w:rFonts w:ascii="Arial" w:hAnsi="Arial" w:cs="Arial"/>
        </w:rPr>
        <w:t>)</w:t>
      </w:r>
      <w:r w:rsidRPr="005E2268">
        <w:rPr>
          <w:rFonts w:ascii="Arial" w:hAnsi="Arial" w:cs="Arial"/>
        </w:rPr>
        <w:t xml:space="preserve"> cobertura das cirurgias oftalmológicas ambulatoriais listadas no Rol de Procedimentos e Eventos em Saúde vigente.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 O. A cobertura hospitalar definida e listada no Rol de Procedimentos e Eventos em Saúde vigente compreende os atendimentos em unidade hospitalar, em regime de internação, da assistência ao parto e os atendimentos caracterizados como urgência e emergência, incluindo: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 - Cobertura de internações hospitalares, sem limitação de prazo, valor máximo e quantidade, em clínicas básicas e especializadas, reconhecidas pelo Conselho Federal de Medicina, bem como o acesso à acomodação em nível superior, sem ônus adicional na indisponibilidade de leito hospitalar nos estabelecimentos próprios ou contratados, sujeito a auditoria médica local pela Contratada.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II - Cobertura de diária de internação hospitalar, na acomodação contratada, observado o exposto acima;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III - Cobertura de hospital-dia para transtornos mentais de acordo com as Diretrizes de Utilização prevista no Rol de Procedimentos e eventos em saúde vigente, observado o seguinte: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 Atendimento/Acompanhamento em Hospital-Dia Psiquiátrico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 Cobertura obrigatória quando preenchido pelos menos um dos seguintes critérios: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1.1 - paciente portador de transtornos mentais e comportamentais devidos ao uso de substância psicoativa (CID F10 e F14);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1.2 - paciente portador de esquizofrenia, transtornos esquizotípicos e transtornos delirantes (F20 a F29);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1.3 - paciente portador de transtornos do humor (episódio maníaco e transtorno bipolar do humor - CID F30 e F31);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1.4 - paciente portador de transtornos globais do desenvolvimento (CID F84).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 Entende-se como hospital-dia para transtornos mentais como recurso intermediário entre a internação e o ambulatório, que deve desenvolver programas de atenção e cuidados intensivos por equipe multiprofissional, visando substituir a internação convencional, e proporcionando ao beneficiário a mesma amplitude de cobertura oferecida em regime de internação hospitalar.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 A atenção prestada aos portadores de transtornos mentais deverá priorizar o atendimento ambulatorial e em consultórios, utilizando a internação psiquiátrica apenas como último recurso terapêutico e sempre que houver indicação do médico assistente.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 Todos os procedimentos clínicos ou cirúrgicos decorrentes de transtornos mentais, inclusive aqueles necessários ao atendimento das lesões auto-infligidas, estão obrigatoriamente cobertos.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e) A assistência para os procedimentos hospitalares na modalidade de hospital-dia, em internações de curta-permanência, se dará a critério do médico assistente.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IV - cobertura de transplantes autólogos, alogênicos, de córnea e rim listados no Rol de Procedimentos e Eventos em Saúde e dos procedimentos a eles vinculados, incluindo: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a)as despesas assistenciais com doadores vivos;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b)os medicamentos utilizados durante a internação; </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c)o acompanhamento clínico no pós-operatório imediato e tardio, exceto medicamentos de manutenção; e</w:t>
      </w:r>
    </w:p>
    <w:p w:rsidR="00D10BE0" w:rsidRDefault="00D10BE0"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d)as despesas com captação, transporte e preservação dos órgãos na forma de ressarcimento ao SUS.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V - Cobertura do atendimento por outros profissionais de saúde, de forma ilimitada durante o período de internação hospitalar, quando indicado pelo médico assistente;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lastRenderedPageBreak/>
        <w:t xml:space="preserve">VI - cobertura de órteses e próteses ligadas aos atos cirúrgicos, incluindo colocação, inserção e/ou fixação e de sua remoção e/ou retirada listados no Rol de Procedimentos e Eventos em Saúde, observado o seguinte: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 cabe ao médico ou cirurgião dentista assistente a prerrogativa de determinar as características (tipo, matéria-prima e dimensões) das órteses, próteses e materiais especiais - OPME necessários à execução dos procedimentos.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b) o profissional requisitante deve, quando assim solicitado pela Contratada, justificar clinicamente a sua indicação e oferecer pelo menos 03 (três) marcas de produtos de fabricantes diferentes, quando disponíveis, dentre aquelas regularizadas junto à ANVISA, que atendam às características especificadas; e</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 em caso de divergência entre o profissional requisitante e a Contratada, a decisão caberá a um profissional escolhido de comum acordo entre as partes, com as despesas arcadas pela Contratada.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VII - cobertura das despesas relativas a um acompanhante, que incluem: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 acomodação e alimentação necessárias à permanência do acompanhante, para crianças e adolescentes menores de 18 anos;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 acomodação e alimentação, conforme indicação do médico ou cirurgião dentista assistente, para acompanhantes de idosos a partir do 60 anos de idade, e pessoas portadoras de deficiências.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VIII - cobertura dos procedimentos cirúrgicos buco-maxilo-faciais listados no Rol de Procedimentos e Eventos em Saúde, incluindo a solicitação de exames complementares e o fornecimento de medicamentos, anestésicos, gases medicinais, transfusões, assistência de enfermagem, alimentação, órteses, próteses e demais materiais ligados ao ato cirúrgico utilizados durante o período de internação hospitalar;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IX - cobertura da estrutura hospitalar necessária à realização dos procedimentos odontológicos passíveis de realização ambulatorial, mas que por imperativo clínico necessitem de internação hospitalar, incluindo exames complementares e o fornecimento de medicamentos, anestésicos, gases medicinais, transfusões, assistência de enfermagem e alimentação utilizados durante o período de internação hospitalar, observado o seguinte: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a) em se tratando de atendimento odontológico, o cirurgião-dentista assistente e/ou o médico assistente irá avaliar e justificar a necessidade do suporte hospitalar para a realização do procedimento odontológico, com o objetivo de garantir maior segurança ao paciente, assegurando as condições adequadas para a execução dos procedimentos, assumindo as responsabilidades técnicas e legais pelos atos praticados; e</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 os honorários do cirurgião-dentista e os materiais odontológicos utilizados na execução dos procedimentos odontológicos ambulatoriais que, nas situações de imperativo clínico, necessitem ser realizados em ambiente hospitalar, não estão incluídos na cobertura.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 - cobertura obrigatória para os seguintes procedimentos considerados especiais cuja necessidade esteja relacionada à continuidade da assistência prestada em nível de internação hospitalar: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a)hemodiálise e diálise peritonial - CAPD;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b)quimioterapia oncológica ambulatorial, como definida no Rol de Procedimentos e Eventos em Saúde;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c)procedimentos radioterápicos como definida no Rol de Procedimentos e Eventos em Saúde;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d)hemoterapia;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e)nutrição parenteral ou enteral;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f)procedimentos diagnósticos e terapêuticos em hemodinâmica;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g)embolizações conforme definida no Rol de Procedimentos e Eventos em Saúde;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h)radiologia intervencionista;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i)exames pré-anestésicos ou pré-cirúrgicos;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j)procedimentos de reeducação e reabilitação física conforme definido no Rol de Procedimentos e Eventos em Saúde;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k) acompanhamento clínico no pós-operatório imediato e tardio dos pacientes submetidos aos transplantes, exceto fornecimento de medicação de manutenção.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XI - Cobertura de Internações hospitalares em centro de terapia intensiva, ou similar, sem limitação de prazo, valor máximo e quantidade, a critério do médico assistente;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XII - Cobertura de despesas referentes a honorários médicos, serviços gerais de enfermagem e alimentação para o paciente e para o acompanhante de paciente menor de 18 (dezoito) anos e maior de 60 (sessenta) anos, bem como para os portadores de necessidades especiais.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XIII - Cobertura de exames complementares indispensáveis para o controle da evolução da doença e elucidação diagnóstica, fornecimento de medicamentos, </w:t>
      </w:r>
      <w:r w:rsidRPr="005E2268">
        <w:rPr>
          <w:rFonts w:ascii="Arial" w:hAnsi="Arial" w:cs="Arial"/>
        </w:rPr>
        <w:lastRenderedPageBreak/>
        <w:t xml:space="preserve">anestésicos, gases medicinais, transfusões e sessões de quimioterapia e radioterapia, conforme prescrição do médico assistente, realizados ou ministrados durante o período de internação hospitalar;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XIV - Cobertura de toda e qualquer taxa, incluindo materiais utilizados;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XV - Cobertura para remoção do paciente, comprovadamente necessária, para outro estabelecimento hospitalar, dentro dos limites de abrangência geográfica previstos neste contrato, em território brasileiro;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XVI - Cobertura de cirurgia plástica reconstrutiva de mama, utilizando-se de todos os meios e técnicas necessárias para o tratamento de mutilação decorrente de utilização técnica de tratamento de câncer;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XVII - Cobertura de cirurgia plástica reparadora de órgãos e funções, conforme Rol de Procedimentos e Eventos em Saúde vigente à época do evento;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7.11. Os procedimentos de transplante, no âmbito da prestação de serviços de saúde suplementar, deverão submeter-se à legislação específica vigente.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7.12. Os candidatos a transplante de órgãos e tecidos provenientes de doador cadáver deverão obrigatoriamente estar inscritos em uma das Centrais de Notificação, Captação e Distribuição de Órgãos - CNCDO e sujeitar-se-ão ao critério de fila única de espera e de seleção.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7.13. As entidades privadas e equipes especializadas interessadas na realização de transplantes deverão observar o regulamento técnico - legislação vigente do Ministério da Saúde - que dispõe quanto à forma de autorização e cadastro junto ao Sistema Nacional de Transplante - SNT.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7.14. Os procedimentos listados no Rol de Procedimentos e Eventos em Saúde serão cobertos, quando solicitados pelo médico assistente, de acordo com o disposto no artigo 12 da Lei nº 9.656/98, com exceção dos procedimentos odontológicos e dos procedimentos vinculados aos de natureza odontológica - aqueles executados por cirurgião-dentista ou os recursos, exames e técnicas auxiliares necessários ao diagnóstico, tratamento e prognóstico odontológicos - que poderão ser solicitados ou executados diretamente pelo cirurgião dentista.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7.15. Os procedimentos necessários ao tratamento das complicações clínicas e cirúrgicas, decorrentes de procedimentos não cobertos, têm cobertura obrigatória quando constarem do Rol de Procedimentos e Eventos em Saúde, e será de acordo com as coberturas contratadas, prazos de carência e Cobertura Parcial Temporária - CPT.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7.16. Os procedimentos necessários ao seguimento de eventos excluídos da cobertura deste contrato, como internação em leito de terapia intensiva após </w:t>
      </w:r>
      <w:r w:rsidRPr="005E2268">
        <w:rPr>
          <w:rFonts w:ascii="Arial" w:hAnsi="Arial" w:cs="Arial"/>
        </w:rPr>
        <w:lastRenderedPageBreak/>
        <w:t xml:space="preserve">transplante não coberto, não são considerados tratamento de complicações, mas parte integrante do procedimento inicial, não havendo obrigatoriedade de sua cobertura por parte da CONTRATADA.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7.17. A cobertura obstétrica compreende os procedimentos relativos ao pré-natal, à assistência ao parto e puerpério incluindo: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I - Cobertura das despesas, incluindo paramentação, acomodação e alimentação, relativas ao</w:t>
      </w:r>
    </w:p>
    <w:p w:rsidR="005E2268" w:rsidRPr="005E2268" w:rsidRDefault="005E2268" w:rsidP="005E2268">
      <w:pPr>
        <w:jc w:val="both"/>
        <w:rPr>
          <w:rFonts w:ascii="Arial" w:hAnsi="Arial" w:cs="Arial"/>
        </w:rPr>
      </w:pPr>
      <w:r w:rsidRPr="005E2268">
        <w:rPr>
          <w:rFonts w:ascii="Arial" w:hAnsi="Arial" w:cs="Arial"/>
        </w:rPr>
        <w:t xml:space="preserve">acompanhante indicado pela mulher durante: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a)pré-parto;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b)parto; 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c)pós-parto imediato por 48 horas, salvo contra-indicação do médico assistente ou até 1 O dias, quando indicado pelo médico assistente;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II - cobertura assistencial ao recém-nascido, filho natural ou adotivo do consumidor, ou de seu dependente, durante os primeiros 30 (trinta) dias após o parto; e</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III - opção de inscrição assegurada ao recém-nascido, filho natural ou adotivo do consumidor, como dependente, isento do cumprimento dos períodos de carência, desde que a inscrição ocorra no prazo máximo de 30 (trinta) dias do nascimento ou adoção.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 1.º - Entende-se pós-parto imediato como as primeiras 24 (vinte e quatro) horas após o parto.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 2.º - Para fins de cobertura do parto normal, este procedimento poderá ser realizado por enfermeiro obstétrico habilitado, conforme legislação vigente. </w:t>
      </w:r>
    </w:p>
    <w:p w:rsidR="005E2268" w:rsidRPr="005E2268" w:rsidRDefault="005E2268" w:rsidP="005E2268">
      <w:pPr>
        <w:jc w:val="both"/>
        <w:rPr>
          <w:rFonts w:ascii="Arial" w:hAnsi="Arial" w:cs="Arial"/>
        </w:rPr>
      </w:pPr>
    </w:p>
    <w:p w:rsidR="005E2268" w:rsidRPr="00A42BA4" w:rsidRDefault="005E2268" w:rsidP="005E2268">
      <w:pPr>
        <w:jc w:val="both"/>
        <w:rPr>
          <w:rFonts w:ascii="Arial" w:hAnsi="Arial" w:cs="Arial"/>
          <w:b/>
        </w:rPr>
      </w:pPr>
      <w:r w:rsidRPr="00A42BA4">
        <w:rPr>
          <w:rFonts w:ascii="Arial" w:hAnsi="Arial" w:cs="Arial"/>
          <w:b/>
        </w:rPr>
        <w:t xml:space="preserve">8 - DA FORMA DE ATENDIMENTO </w:t>
      </w:r>
    </w:p>
    <w:p w:rsidR="00A42BA4" w:rsidRDefault="00A42BA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8.1. Os serviços de </w:t>
      </w:r>
      <w:r w:rsidRPr="005E2268">
        <w:rPr>
          <w:rFonts w:ascii="Arial" w:hAnsi="Arial" w:cs="Arial"/>
        </w:rPr>
        <w:tab/>
        <w:t xml:space="preserve">assistênciamédica </w:t>
      </w:r>
      <w:r w:rsidRPr="005E2268">
        <w:rPr>
          <w:rFonts w:ascii="Arial" w:hAnsi="Arial" w:cs="Arial"/>
        </w:rPr>
        <w:tab/>
        <w:t xml:space="preserve">e hospitalar serão realizados na rede credenciada/contratada/própria, abrangendo os procedimentos eletivos programados.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8.2. Para utilização dos recursos na rede credenciada, basta o segurado apresentar a carteirinha da contratada e documento de identidade. No caso de exames especiais, tratamentos, remoções, internações e outros procedimentos que necessitem de autorização, deverá ser disponibilizada rotina desburocratizada para emissão de guias de autorização, no prazo máximo de 24 (vinte e quatro) horas.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8.3. A CREDENCIADA assegurará o reembolso no limite das obrigações deste contrato, das despesas efetuadas pelo BENEFICIÁRIO com assistência à saúde, </w:t>
      </w:r>
      <w:r w:rsidRPr="005E2268">
        <w:rPr>
          <w:rFonts w:ascii="Arial" w:hAnsi="Arial" w:cs="Arial"/>
        </w:rPr>
        <w:lastRenderedPageBreak/>
        <w:t xml:space="preserve">dentro do território nacional nos casos exclusivos de urgência e emergência, quando não for possível a utilização de serviços próprios, contratados ou credenciados.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8.3.1 - O reembolso de que trata a cláusula anterior será efetuado de acordo com os valores da Tabela de Referência de honorários da Operadora, no prazo máximo de 30 (trinta) dias contados da apresentação dos seguintes documentos originais, que posteriormente serão devolvidos, na hipótese de o pagamento não ser integral, no montante despendido pelo usuário: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 Relatório do médico assistente, declarando o nome do paciente, (código de identificação), descrição do tratamento e respectiva justificação dos procedimentos realizados, data do atendimento, e, quando for o caso, período de permanência no hospital e data da alta hospitalar, CID da doença básica, descrição das complicações quando for o caso e relatório de alta;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 Conta hospitalar discriminando materiais e medicamentos consumidos, com preço por unidade, juntamente com notas fiscais, faturas ou recibos do hospital;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 Recibos individualizados de honorários dos médicos assistentes, auxiliares e outros constando CRM e CPF, discriminando funções e o evento a que se referem;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 Comprovantes relativos aos serviços de exames complementares de diagnóstico e terapia, e serviços auxiliares, acompanhados do pedido do médico assistente, e exame anátomo patológico decorrente de procedimentos cirúrgicos.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8.3.2 - Ultrapassado o prazo no 8.3.1, o valor a ser reembolsado será atualizado, a partir da data de entrada do requerimento, pelo IGP-M/FGV, ou por outro índice que vier a substituí-lo, de modo a repor a perda do poder aquisitivo da moeda.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8.3.3 - Só serão reembolsáveis as despesas vinculadas diretamente ao evento que originou o atendimento ao BENEFICIÁRIO, realizado enquanto perdurar o estado de urgência ou emergência.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8.3.4 - O beneficiário perderá o direito ao reembolso decorridos 12 (doze) meses da data do evento, caso não seja requerido o reembolso junto à Operadora.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8.4. A Operadora garantirá a remoção do paciente nas seguintes hipóteses: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1 - para outra unidade de atendimento da rede do plano, depois de realizados os atendimentos classificados como urgência e emergência, quando caracterizada, pelo médico assistente, a falta de recursos oferecidos pela unidade para continuidade da atenção ao paciente; e</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l - para uma unidade do SUS, depois de realizados os procedimentos caracterizados como urgência e emergência, nos casos em que houver acordo de Cobertura Parcial Temporária e que resultem na necessidade de eventos cirúrgicos, leitos de alta </w:t>
      </w:r>
      <w:r w:rsidRPr="005E2268">
        <w:rPr>
          <w:rFonts w:ascii="Arial" w:hAnsi="Arial" w:cs="Arial"/>
        </w:rPr>
        <w:lastRenderedPageBreak/>
        <w:t xml:space="preserve">tecnologia e procedimentos de alta complexidade relacionados às doenças ou lesões preexistentes.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8.4.1 À Operadora caberá o ônus e a responsabilidade da remoção do paciente para uma unidade do SUS que disponha dos recursos necessários a garantir a continuidade do atendimento.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8.4.2 - Quando não puder haver remoção por risco de vida, o CONTRATANTE e o prestador do atendimento deverão negociar entre si a responsabilidade financeira da continuidade da assistência, desobrigando-se, assim, a Operadora desse ônus.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8.4.3 - A Operadora deverá disponibilizar ambulância com os recursos necessários a garantir a manutenção da vida, só cessando sua responsabilidade sobre o paciente quando efetuado o registro na unidade SUS.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8.4.4 - Se o paciente ou seus responsáveis optarem, mediante assinatura de termo de responsabilidade, pela continuidade do atendimento em unidade que, ainda que pertencente ao SUS, não disponha dos recursos necessários a garantir a continuidade do atendimento, ficará a OPERADORA desobrigada da responsabilidade médica e do ônus financeiro da remoção.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8.5. Nas acomodações será assegurada a internação em entidade hospitalar da rede credenciada pela operadora contratada, dependendo do tipo de plano aderido, independente da terminologia usada pelas instituições hospitalares, conforme a seguir: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8.5.1 . PLANO BÁSICO - Plano Ambulatorial e Hospitalar com obstetrícia, com acomodação em enfermaria. 8.5.2. PLANO ESPECIAL - compreende o Plano Básico, mas com acomodação em apartamento individual, com banheiro privativo.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8.5.2. Na hipótese do beneficiário optar por acomodação hospitalar superior àquela contratada, deverá arcar com a diferença de preço e a complementação dos honorários médicos e hospitalares, conforme negociação direta com o médico ou hospital.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8.6. Eventuais alterações na legislação durante a vigência do contrato deverão ser observadas e respeitadas quando da prestação dos serviços </w:t>
      </w:r>
    </w:p>
    <w:p w:rsidR="005E2268" w:rsidRPr="005E2268" w:rsidRDefault="005E2268" w:rsidP="005E2268">
      <w:pPr>
        <w:jc w:val="both"/>
        <w:rPr>
          <w:rFonts w:ascii="Arial" w:hAnsi="Arial" w:cs="Arial"/>
        </w:rPr>
      </w:pPr>
    </w:p>
    <w:p w:rsidR="005E2268" w:rsidRPr="009C6FD4" w:rsidRDefault="005E2268" w:rsidP="005E2268">
      <w:pPr>
        <w:jc w:val="both"/>
        <w:rPr>
          <w:rFonts w:ascii="Arial" w:hAnsi="Arial" w:cs="Arial"/>
          <w:b/>
        </w:rPr>
      </w:pPr>
      <w:r w:rsidRPr="009C6FD4">
        <w:rPr>
          <w:rFonts w:ascii="Arial" w:hAnsi="Arial" w:cs="Arial"/>
          <w:b/>
        </w:rPr>
        <w:t xml:space="preserve">9 - OBRIGAÇÕES DAS OPERADORAS: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9.1. São obrigações das Operadoras de planos de assistência médica hospitalar: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9.1.1 . Caberá às Operadoras credenciadas pela Município de </w:t>
      </w:r>
      <w:r w:rsidR="00DA7D9F">
        <w:rPr>
          <w:rFonts w:ascii="Arial" w:hAnsi="Arial" w:cs="Arial"/>
        </w:rPr>
        <w:t>Pequi</w:t>
      </w:r>
      <w:r w:rsidRPr="005E2268">
        <w:rPr>
          <w:rFonts w:ascii="Arial" w:hAnsi="Arial" w:cs="Arial"/>
        </w:rPr>
        <w:t xml:space="preserve">, além das responsabilidades resultantes do Termo de Acordo, cumprir os dispositivos da Lei 9.656/98, e das Resoluções da Agência Nacional de Saúde Suplementar - ANS, e demais disposições regulamentares pertinentes aos serviços a serem prestados: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a) Oferecer os serviços de pronto-socorro, de urgência e emergência, durante 24 horas diárias, inclusive sábados, domingos, feriados e dias santos, em condições de internações e exames complementares de diagnóstico;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b) O pagamento do reembolso será efetuado de acordo com os valores da Tabela de Referência da operadora, vigente à data do evento, no prazo máximo de trinta dias contados da apresentação dos documentos em via original, que posteriormente serão devolvidos em caso de reembolso parcial.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c)Possibilitar acesso a rede credenciada/contratada própria em todo território estadual;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d)Possibilitar acesso aos hospitais Pronto Socorro, as Maternidades, clinicas especializadas e laboratórios de análises clinicas, na rede credenciada, referendada ou contratada própria, em todo território estadual;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e) Não interromper, sob qualquer pretexto, os tratamentos já iniciados, os inadiáveis, os seriados e os de emergência, desde que solicitados de acordo com a legislação vigente e durante a vigência contratual;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f) Fornecer, gratuitamente, aos usuários do Plano de Assistência à Saúde, a 1 ª via da carteira de identificação personalizada, que será usada exclusivamente quando da utilização dos serviços cobertos pelo respectivo Plano aderido pelo beneficiário;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g) Fornecer, gratuitamente, aos usuários do Plano de Assistência à Saúde, Manual de normas e procedimentos no qual deverá constar a rede credenciada de Assistência Médico-Hospitalar (Hospitais, Centros Médicos, Consultórios, Clínicas, Laboratórios, Médicos e outros profissionais colocados à disposição dos usuários pelas Operadoras contratadas, inscritos ou registrados nos respectivos conselhos), por meio físico ou virtual;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h) Manter credenciado o quantitativo de profissionais, hospitais e consultórios apresentados no momento da celebração do contrato com a Administradora de Benefícios;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 Fornecer os relatórios e extratos necessários ao acompanhamento dos serviços pelos usuários; </w:t>
      </w:r>
    </w:p>
    <w:p w:rsidR="005E2268" w:rsidRPr="005E2268" w:rsidRDefault="005E2268" w:rsidP="005E2268">
      <w:pPr>
        <w:jc w:val="both"/>
        <w:rPr>
          <w:rFonts w:ascii="Arial" w:hAnsi="Arial" w:cs="Arial"/>
        </w:rPr>
      </w:pPr>
    </w:p>
    <w:p w:rsidR="005E2268" w:rsidRPr="009C6FD4" w:rsidRDefault="005E2268" w:rsidP="005E2268">
      <w:pPr>
        <w:jc w:val="both"/>
        <w:rPr>
          <w:rFonts w:ascii="Arial" w:hAnsi="Arial" w:cs="Arial"/>
          <w:b/>
        </w:rPr>
      </w:pPr>
      <w:r w:rsidRPr="009C6FD4">
        <w:rPr>
          <w:rFonts w:ascii="Arial" w:hAnsi="Arial" w:cs="Arial"/>
          <w:b/>
        </w:rPr>
        <w:t xml:space="preserve">10 - DAS HIPÓTESES DE INCLUSÃO E EXCLUSÃO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10.1. A adesão, inscrição e/ou desligamento de qualquer beneficiário no plano de assistência à saúde objeto desta contratação somente ocorrerá com autorização expressa da Credenciante e comprovação de elegibilidade (vínculo com o Município de </w:t>
      </w:r>
      <w:r w:rsidR="00DA7D9F">
        <w:rPr>
          <w:rFonts w:ascii="Arial" w:hAnsi="Arial" w:cs="Arial"/>
        </w:rPr>
        <w:t>Pequi</w:t>
      </w:r>
      <w:r w:rsidRPr="005E2268">
        <w:rPr>
          <w:rFonts w:ascii="Arial" w:hAnsi="Arial" w:cs="Arial"/>
        </w:rPr>
        <w:t xml:space="preserve"> - ativo ou inativo e vínculo dos dependentes com os titulares).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lastRenderedPageBreak/>
        <w:t xml:space="preserve">10.2. Todos os procedimentos para inclusão e exclusão de servidores serão de responsabilidade da Contratada.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10.3. Todas as exclusões serão solicitadas à contratada no período a ser acertado entre as partes, podendo o usuário utilizar os serviços até o último dia do mês da solicitação da exclusão (sem prejuízo ao benefício de inativos que dispõe a RN 279).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10.4. Poderá haver custo para inscrição de novos usuários, no limite máximo de R$ 15,00.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10.5. Haverá cobertura assistencial ao recém-nascido, filho natural ou adotivo do servidor, ou de seu dependente, durante os primeiros trinta dias após o parto;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10.6. Será assegurada a inscrição ao recém-nascido, filho natural ou adotivo do servidor, como dependente, isento do cumprimento dos períodos de carência, desde que a inscrição ocorra no prazo máximo de trinta dias do nascimento ou da adoção. </w:t>
      </w:r>
    </w:p>
    <w:p w:rsidR="009C6FD4" w:rsidRDefault="009C6FD4"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10.7. Caso ocorra licença sem vencimentos ou afastamento legal do beneficiário titular, o Município de </w:t>
      </w:r>
      <w:r w:rsidR="00DA7D9F">
        <w:rPr>
          <w:rFonts w:ascii="Arial" w:hAnsi="Arial" w:cs="Arial"/>
        </w:rPr>
        <w:t>Pequi</w:t>
      </w:r>
      <w:r w:rsidRPr="005E2268">
        <w:rPr>
          <w:rFonts w:ascii="Arial" w:hAnsi="Arial" w:cs="Arial"/>
        </w:rPr>
        <w:t xml:space="preserve"> não poderá arcar com o plano de saúde, devendo este ser excluído do plano, podendo, a qualquer momento, quando retornar as atividades, ser incluído novamente com autorização do Município de </w:t>
      </w:r>
      <w:r w:rsidR="00DA7D9F">
        <w:rPr>
          <w:rFonts w:ascii="Arial" w:hAnsi="Arial" w:cs="Arial"/>
        </w:rPr>
        <w:t>Pequi</w:t>
      </w:r>
      <w:r w:rsidRPr="005E2268">
        <w:rPr>
          <w:rFonts w:ascii="Arial" w:hAnsi="Arial" w:cs="Arial"/>
        </w:rPr>
        <w:t xml:space="preserve"> e comprovação de elegibilidade, aproveitando as carências já cumpridas, do contrato em que estava ativo à época da licença ou afastamento, desde que esteja em um plano individual/familiar, sem interrupções entre planos.</w:t>
      </w:r>
    </w:p>
    <w:p w:rsidR="005E2268" w:rsidRPr="005E2268" w:rsidRDefault="005E2268" w:rsidP="005E2268">
      <w:pPr>
        <w:jc w:val="both"/>
        <w:rPr>
          <w:rFonts w:ascii="Arial" w:hAnsi="Arial" w:cs="Arial"/>
        </w:rPr>
      </w:pPr>
    </w:p>
    <w:p w:rsidR="005E2268" w:rsidRPr="009C6FD4" w:rsidRDefault="005E2268" w:rsidP="005E2268">
      <w:pPr>
        <w:jc w:val="both"/>
        <w:rPr>
          <w:rFonts w:ascii="Arial" w:hAnsi="Arial" w:cs="Arial"/>
          <w:b/>
        </w:rPr>
      </w:pPr>
      <w:r w:rsidRPr="009C6FD4">
        <w:rPr>
          <w:rFonts w:ascii="Arial" w:hAnsi="Arial" w:cs="Arial"/>
          <w:b/>
        </w:rPr>
        <w:t xml:space="preserve">11 - DA RUBRICA ORÇAMENTÁRIA: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 xml:space="preserve">Inexiste a indicação de recursos orçamentários e financeiros provenientes do Município de </w:t>
      </w:r>
      <w:r w:rsidR="00DA7D9F">
        <w:rPr>
          <w:rFonts w:ascii="Arial" w:hAnsi="Arial" w:cs="Arial"/>
        </w:rPr>
        <w:t>Pequi</w:t>
      </w:r>
      <w:r w:rsidRPr="005E2268">
        <w:rPr>
          <w:rFonts w:ascii="Arial" w:hAnsi="Arial" w:cs="Arial"/>
        </w:rPr>
        <w:t xml:space="preserve">, considerando que o pagamento das mensalidades será implementado mediante o desconto dos valores das mensalidades/procedimentos em folha de pagamento dos servidores beneficiários ativos com seus respectivos dependentes, sendo que os beneficiários inativos e seus respectivos dependentes deverão repassar os valores das mensalidades diretamente à Operadora. </w:t>
      </w:r>
    </w:p>
    <w:p w:rsidR="005E2268" w:rsidRPr="005E2268" w:rsidRDefault="005E2268" w:rsidP="005E2268">
      <w:pPr>
        <w:jc w:val="both"/>
        <w:rPr>
          <w:rFonts w:ascii="Arial" w:hAnsi="Arial" w:cs="Arial"/>
        </w:rPr>
      </w:pPr>
    </w:p>
    <w:p w:rsidR="005E2268" w:rsidRPr="009C6FD4" w:rsidRDefault="005E2268" w:rsidP="005E2268">
      <w:pPr>
        <w:jc w:val="both"/>
        <w:rPr>
          <w:rFonts w:ascii="Arial" w:hAnsi="Arial" w:cs="Arial"/>
          <w:b/>
        </w:rPr>
      </w:pPr>
      <w:r w:rsidRPr="009C6FD4">
        <w:rPr>
          <w:rFonts w:ascii="Arial" w:hAnsi="Arial" w:cs="Arial"/>
          <w:b/>
        </w:rPr>
        <w:t xml:space="preserve">12 - DA GESTÃO DO CREDENCIAMENTO: </w:t>
      </w:r>
    </w:p>
    <w:p w:rsidR="005E2268" w:rsidRPr="005E2268" w:rsidRDefault="005E2268" w:rsidP="005E2268">
      <w:pPr>
        <w:jc w:val="both"/>
        <w:rPr>
          <w:rFonts w:ascii="Arial" w:hAnsi="Arial" w:cs="Arial"/>
        </w:rPr>
      </w:pPr>
    </w:p>
    <w:p w:rsidR="005E2268" w:rsidRPr="005E2268" w:rsidRDefault="005E2268" w:rsidP="005E2268">
      <w:pPr>
        <w:jc w:val="both"/>
        <w:rPr>
          <w:rFonts w:ascii="Arial" w:hAnsi="Arial" w:cs="Arial"/>
        </w:rPr>
      </w:pPr>
      <w:r w:rsidRPr="005E2268">
        <w:rPr>
          <w:rFonts w:ascii="Arial" w:hAnsi="Arial" w:cs="Arial"/>
        </w:rPr>
        <w:t>A Secretaria Municipal de Administração, através do Setor de Pessoal promoverá a fiscalização e gerenciamento da execução deste Credenciamento.</w:t>
      </w:r>
    </w:p>
    <w:p w:rsidR="00E01399" w:rsidRPr="009C6FD4" w:rsidRDefault="00E01399" w:rsidP="00E01399">
      <w:pPr>
        <w:pStyle w:val="p5"/>
        <w:spacing w:line="240" w:lineRule="auto"/>
        <w:ind w:left="0" w:firstLine="0"/>
        <w:rPr>
          <w:rFonts w:ascii="Arial" w:hAnsi="Arial" w:cs="Arial"/>
          <w:b/>
          <w:sz w:val="22"/>
          <w:szCs w:val="22"/>
        </w:rPr>
      </w:pPr>
    </w:p>
    <w:p w:rsidR="00E01399" w:rsidRPr="005E2268" w:rsidRDefault="009C6FD4" w:rsidP="00E01399">
      <w:pPr>
        <w:pStyle w:val="p5"/>
        <w:spacing w:line="240" w:lineRule="auto"/>
        <w:ind w:left="0" w:firstLine="0"/>
        <w:rPr>
          <w:rFonts w:ascii="Arial" w:hAnsi="Arial" w:cs="Arial"/>
          <w:sz w:val="22"/>
          <w:szCs w:val="22"/>
        </w:rPr>
      </w:pPr>
      <w:r w:rsidRPr="009C6FD4">
        <w:rPr>
          <w:rFonts w:ascii="Arial" w:hAnsi="Arial" w:cs="Arial"/>
          <w:b/>
          <w:sz w:val="22"/>
          <w:szCs w:val="22"/>
        </w:rPr>
        <w:t>Obs:</w:t>
      </w:r>
      <w:r w:rsidR="00E01399" w:rsidRPr="005E2268">
        <w:rPr>
          <w:rFonts w:ascii="Arial" w:hAnsi="Arial" w:cs="Arial"/>
          <w:sz w:val="22"/>
          <w:szCs w:val="22"/>
        </w:rPr>
        <w:t xml:space="preserve"> Quando trata-se de servidor ocupante de cargo em comissão, em caso de exoneração, a Administração não terá mais obrigação ao desconto. Devendo os pagamentos serem efetuados diretamente pelo servidor à empresa.</w:t>
      </w:r>
    </w:p>
    <w:p w:rsidR="00E01399" w:rsidRPr="005E2268" w:rsidRDefault="00E01399" w:rsidP="00E01399">
      <w:pPr>
        <w:pStyle w:val="p5"/>
        <w:spacing w:line="240" w:lineRule="auto"/>
        <w:ind w:left="0" w:firstLine="0"/>
        <w:rPr>
          <w:rFonts w:ascii="Arial" w:hAnsi="Arial" w:cs="Arial"/>
          <w:sz w:val="22"/>
          <w:szCs w:val="22"/>
        </w:rPr>
      </w:pPr>
    </w:p>
    <w:p w:rsidR="00497ECD" w:rsidRPr="005E2268" w:rsidRDefault="00E01399" w:rsidP="00E01399">
      <w:pPr>
        <w:pStyle w:val="p5"/>
        <w:spacing w:line="240" w:lineRule="auto"/>
        <w:ind w:left="0" w:firstLine="0"/>
        <w:rPr>
          <w:rFonts w:ascii="Arial" w:hAnsi="Arial" w:cs="Arial"/>
          <w:sz w:val="22"/>
          <w:szCs w:val="22"/>
        </w:rPr>
      </w:pPr>
      <w:r w:rsidRPr="005E2268">
        <w:rPr>
          <w:rFonts w:ascii="Arial" w:hAnsi="Arial" w:cs="Arial"/>
          <w:sz w:val="22"/>
          <w:szCs w:val="22"/>
        </w:rPr>
        <w:br w:type="page"/>
      </w:r>
    </w:p>
    <w:p w:rsidR="00497ECD" w:rsidRPr="005E2268" w:rsidRDefault="00497ECD" w:rsidP="00497ECD">
      <w:pPr>
        <w:pStyle w:val="p5"/>
        <w:spacing w:line="240" w:lineRule="auto"/>
        <w:ind w:left="0" w:firstLine="0"/>
        <w:rPr>
          <w:rFonts w:ascii="Arial" w:hAnsi="Arial" w:cs="Arial"/>
          <w:b/>
          <w:sz w:val="22"/>
          <w:szCs w:val="22"/>
        </w:rPr>
      </w:pPr>
      <w:r w:rsidRPr="005E2268">
        <w:rPr>
          <w:rFonts w:ascii="Arial" w:hAnsi="Arial" w:cs="Arial"/>
          <w:b/>
          <w:sz w:val="22"/>
          <w:szCs w:val="22"/>
        </w:rPr>
        <w:lastRenderedPageBreak/>
        <w:t xml:space="preserve">PROCESSO LICITATÓRIO Nº. </w:t>
      </w:r>
      <w:r w:rsidR="00272A36">
        <w:rPr>
          <w:rFonts w:ascii="Arial" w:hAnsi="Arial" w:cs="Arial"/>
          <w:b/>
          <w:sz w:val="22"/>
          <w:szCs w:val="22"/>
        </w:rPr>
        <w:t>016/2020</w:t>
      </w:r>
    </w:p>
    <w:p w:rsidR="00497ECD" w:rsidRPr="005E2268" w:rsidRDefault="00497ECD" w:rsidP="00497ECD">
      <w:pPr>
        <w:pStyle w:val="p5"/>
        <w:spacing w:line="240" w:lineRule="auto"/>
        <w:ind w:left="0" w:firstLine="0"/>
        <w:rPr>
          <w:rFonts w:ascii="Arial" w:hAnsi="Arial" w:cs="Arial"/>
          <w:b/>
          <w:sz w:val="22"/>
          <w:szCs w:val="22"/>
        </w:rPr>
      </w:pPr>
      <w:r w:rsidRPr="005E2268">
        <w:rPr>
          <w:rFonts w:ascii="Arial" w:hAnsi="Arial" w:cs="Arial"/>
          <w:b/>
          <w:sz w:val="22"/>
          <w:szCs w:val="22"/>
        </w:rPr>
        <w:t xml:space="preserve">CREDENCIAMENTO Nº. </w:t>
      </w:r>
      <w:r w:rsidR="00272A36">
        <w:rPr>
          <w:rFonts w:ascii="Arial" w:hAnsi="Arial" w:cs="Arial"/>
          <w:b/>
          <w:sz w:val="22"/>
          <w:szCs w:val="22"/>
        </w:rPr>
        <w:t>007/2020</w:t>
      </w:r>
    </w:p>
    <w:p w:rsidR="00497ECD" w:rsidRPr="005E2268" w:rsidRDefault="00497ECD" w:rsidP="00E01399">
      <w:pPr>
        <w:pStyle w:val="p5"/>
        <w:spacing w:line="240" w:lineRule="auto"/>
        <w:ind w:left="0" w:firstLine="0"/>
        <w:rPr>
          <w:rFonts w:ascii="Arial" w:hAnsi="Arial" w:cs="Arial"/>
          <w:sz w:val="22"/>
          <w:szCs w:val="22"/>
        </w:rPr>
      </w:pPr>
    </w:p>
    <w:p w:rsidR="00E01399" w:rsidRPr="005E2268" w:rsidRDefault="00E01399" w:rsidP="00497ECD">
      <w:pPr>
        <w:pStyle w:val="p5"/>
        <w:spacing w:line="240" w:lineRule="auto"/>
        <w:ind w:left="0" w:firstLine="0"/>
        <w:jc w:val="center"/>
        <w:rPr>
          <w:rFonts w:ascii="Arial" w:hAnsi="Arial" w:cs="Arial"/>
          <w:b/>
          <w:sz w:val="22"/>
          <w:szCs w:val="22"/>
        </w:rPr>
      </w:pPr>
      <w:r w:rsidRPr="005E2268">
        <w:rPr>
          <w:rFonts w:ascii="Arial" w:hAnsi="Arial" w:cs="Arial"/>
          <w:b/>
          <w:sz w:val="22"/>
          <w:szCs w:val="22"/>
        </w:rPr>
        <w:t>ANEXO II</w:t>
      </w:r>
      <w:bookmarkStart w:id="11" w:name="_Toc532285516"/>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jc w:val="center"/>
        <w:rPr>
          <w:rFonts w:ascii="Arial" w:hAnsi="Arial" w:cs="Arial"/>
          <w:b/>
          <w:bCs/>
          <w:sz w:val="22"/>
          <w:szCs w:val="22"/>
        </w:rPr>
      </w:pPr>
      <w:r w:rsidRPr="005E2268">
        <w:rPr>
          <w:rFonts w:ascii="Arial" w:hAnsi="Arial" w:cs="Arial"/>
          <w:b/>
          <w:bCs/>
          <w:sz w:val="22"/>
          <w:szCs w:val="22"/>
        </w:rPr>
        <w:t>DECLARAÇÃO DE CUMPRIMENTO DO INCISO XXXIII DO ART. 7º DA CONSTITUIÇÃO FEDERAL</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MODELO "A": EMPREGADOR PESSOA JURÍDICA</w:t>
      </w: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DECLARAÇÃO</w:t>
      </w: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Ref.: (identificação da licitação)</w:t>
      </w: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pStyle w:val="Textoembloco"/>
        <w:spacing w:before="0" w:after="0"/>
        <w:ind w:left="0" w:right="0"/>
        <w:rPr>
          <w:color w:val="auto"/>
          <w:sz w:val="22"/>
          <w:szCs w:val="22"/>
        </w:rPr>
      </w:pPr>
      <w:r w:rsidRPr="005E2268">
        <w:rPr>
          <w:color w:val="auto"/>
          <w:sz w:val="22"/>
          <w:szCs w:val="22"/>
        </w:rPr>
        <w:t>................................., inscrito no CNPJ nº..................., por intermédio de seu representante legal o (a) Sr (a)...................................., portador (a)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E01399" w:rsidRPr="005E2268" w:rsidRDefault="00E01399" w:rsidP="00E01399">
      <w:pPr>
        <w:pStyle w:val="Textoembloco"/>
        <w:spacing w:before="0" w:after="0"/>
        <w:ind w:left="0" w:right="0"/>
        <w:rPr>
          <w:color w:val="auto"/>
          <w:sz w:val="22"/>
          <w:szCs w:val="22"/>
        </w:rPr>
      </w:pPr>
    </w:p>
    <w:p w:rsidR="00E01399" w:rsidRPr="005E2268" w:rsidRDefault="00E01399" w:rsidP="00E01399">
      <w:pPr>
        <w:pStyle w:val="Textoembloco"/>
        <w:spacing w:before="0" w:after="0"/>
        <w:ind w:left="0" w:right="0"/>
        <w:rPr>
          <w:color w:val="auto"/>
          <w:sz w:val="22"/>
          <w:szCs w:val="22"/>
        </w:rPr>
      </w:pP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Ressalva: emprega menor, a partir de quatorze anos, na condição de aprendiz ().</w:t>
      </w: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w:t>
      </w: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(data)</w:t>
      </w: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w:t>
      </w:r>
    </w:p>
    <w:p w:rsidR="00E01399" w:rsidRPr="005E2268" w:rsidRDefault="00E01399" w:rsidP="00E01399">
      <w:pPr>
        <w:autoSpaceDE w:val="0"/>
        <w:autoSpaceDN w:val="0"/>
        <w:adjustRightInd w:val="0"/>
        <w:jc w:val="both"/>
        <w:rPr>
          <w:rFonts w:ascii="Arial" w:hAnsi="Arial" w:cs="Arial"/>
          <w:sz w:val="22"/>
          <w:szCs w:val="22"/>
        </w:rPr>
      </w:pPr>
      <w:r w:rsidRPr="005E2268">
        <w:rPr>
          <w:rFonts w:ascii="Arial" w:hAnsi="Arial" w:cs="Arial"/>
          <w:sz w:val="22"/>
          <w:szCs w:val="22"/>
        </w:rPr>
        <w:t>(representante legal)</w:t>
      </w:r>
    </w:p>
    <w:p w:rsidR="00E01399" w:rsidRPr="005E2268" w:rsidRDefault="00E01399" w:rsidP="00E01399">
      <w:pPr>
        <w:autoSpaceDE w:val="0"/>
        <w:autoSpaceDN w:val="0"/>
        <w:adjustRightInd w:val="0"/>
        <w:jc w:val="both"/>
        <w:rPr>
          <w:rFonts w:ascii="Arial" w:hAnsi="Arial" w:cs="Arial"/>
          <w:sz w:val="22"/>
          <w:szCs w:val="22"/>
        </w:rPr>
      </w:pP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r w:rsidRPr="005E2268">
        <w:rPr>
          <w:rFonts w:ascii="Arial" w:hAnsi="Arial" w:cs="Arial"/>
          <w:sz w:val="22"/>
          <w:szCs w:val="22"/>
        </w:rPr>
        <w:t>(Observação: em caso afirmativo, assinalar a ressalva acima)</w:t>
      </w:r>
    </w:p>
    <w:p w:rsidR="00E01399" w:rsidRPr="005E2268" w:rsidRDefault="00E01399" w:rsidP="00E01399">
      <w:pPr>
        <w:jc w:val="both"/>
        <w:rPr>
          <w:rFonts w:ascii="Arial" w:hAnsi="Arial" w:cs="Arial"/>
          <w:sz w:val="22"/>
          <w:szCs w:val="22"/>
        </w:rPr>
      </w:pPr>
    </w:p>
    <w:p w:rsidR="00E01399" w:rsidRPr="005E2268" w:rsidRDefault="00E01399" w:rsidP="00E01399">
      <w:pPr>
        <w:jc w:val="both"/>
        <w:rPr>
          <w:rFonts w:ascii="Arial" w:hAnsi="Arial" w:cs="Arial"/>
          <w:sz w:val="22"/>
          <w:szCs w:val="22"/>
        </w:rPr>
      </w:pPr>
    </w:p>
    <w:p w:rsidR="00B46B5A" w:rsidRPr="005E2268" w:rsidRDefault="00E01399" w:rsidP="00E01399">
      <w:pPr>
        <w:pStyle w:val="Corpodetexto3"/>
        <w:widowControl/>
        <w:spacing w:before="0"/>
        <w:rPr>
          <w:sz w:val="22"/>
          <w:szCs w:val="22"/>
        </w:rPr>
      </w:pPr>
      <w:r w:rsidRPr="005E2268">
        <w:rPr>
          <w:sz w:val="22"/>
          <w:szCs w:val="22"/>
        </w:rPr>
        <w:br w:type="page"/>
      </w:r>
      <w:bookmarkEnd w:id="11"/>
    </w:p>
    <w:p w:rsidR="00B46B5A" w:rsidRPr="005E2268" w:rsidRDefault="00B46B5A" w:rsidP="00B46B5A">
      <w:pPr>
        <w:pStyle w:val="p5"/>
        <w:spacing w:line="240" w:lineRule="auto"/>
        <w:ind w:left="0" w:firstLine="0"/>
        <w:rPr>
          <w:rFonts w:ascii="Arial" w:hAnsi="Arial" w:cs="Arial"/>
          <w:b/>
          <w:sz w:val="22"/>
          <w:szCs w:val="22"/>
        </w:rPr>
      </w:pPr>
      <w:r w:rsidRPr="005E2268">
        <w:rPr>
          <w:rFonts w:ascii="Arial" w:hAnsi="Arial" w:cs="Arial"/>
          <w:b/>
          <w:sz w:val="22"/>
          <w:szCs w:val="22"/>
        </w:rPr>
        <w:lastRenderedPageBreak/>
        <w:t xml:space="preserve">PROCESSO LICITATÓRIO Nº. </w:t>
      </w:r>
      <w:r w:rsidR="00272A36">
        <w:rPr>
          <w:rFonts w:ascii="Arial" w:hAnsi="Arial" w:cs="Arial"/>
          <w:b/>
          <w:sz w:val="22"/>
          <w:szCs w:val="22"/>
        </w:rPr>
        <w:t>016/2020</w:t>
      </w:r>
    </w:p>
    <w:p w:rsidR="00B46B5A" w:rsidRPr="005E2268" w:rsidRDefault="00B46B5A" w:rsidP="00B46B5A">
      <w:pPr>
        <w:pStyle w:val="p5"/>
        <w:spacing w:line="240" w:lineRule="auto"/>
        <w:ind w:left="0" w:firstLine="0"/>
        <w:rPr>
          <w:rFonts w:ascii="Arial" w:hAnsi="Arial" w:cs="Arial"/>
          <w:b/>
          <w:sz w:val="22"/>
          <w:szCs w:val="22"/>
        </w:rPr>
      </w:pPr>
      <w:r w:rsidRPr="005E2268">
        <w:rPr>
          <w:rFonts w:ascii="Arial" w:hAnsi="Arial" w:cs="Arial"/>
          <w:b/>
          <w:sz w:val="22"/>
          <w:szCs w:val="22"/>
        </w:rPr>
        <w:t xml:space="preserve">CREDENCIAMENTO Nº. </w:t>
      </w:r>
      <w:r w:rsidR="00272A36">
        <w:rPr>
          <w:rFonts w:ascii="Arial" w:hAnsi="Arial" w:cs="Arial"/>
          <w:b/>
          <w:sz w:val="22"/>
          <w:szCs w:val="22"/>
        </w:rPr>
        <w:t>007/2020</w:t>
      </w:r>
    </w:p>
    <w:p w:rsidR="00B46B5A" w:rsidRPr="005E2268" w:rsidRDefault="00B46B5A" w:rsidP="00E01399">
      <w:pPr>
        <w:pStyle w:val="Corpodetexto3"/>
        <w:widowControl/>
        <w:spacing w:before="0"/>
        <w:rPr>
          <w:sz w:val="22"/>
          <w:szCs w:val="22"/>
        </w:rPr>
      </w:pPr>
    </w:p>
    <w:p w:rsidR="00B46B5A" w:rsidRPr="005E2268" w:rsidRDefault="00B46B5A" w:rsidP="00E01399">
      <w:pPr>
        <w:pStyle w:val="Corpodetexto3"/>
        <w:widowControl/>
        <w:spacing w:before="0"/>
        <w:rPr>
          <w:sz w:val="22"/>
          <w:szCs w:val="22"/>
        </w:rPr>
      </w:pPr>
    </w:p>
    <w:p w:rsidR="00E01399" w:rsidRPr="005E2268" w:rsidRDefault="00E01399" w:rsidP="00B46B5A">
      <w:pPr>
        <w:pStyle w:val="Corpodetexto3"/>
        <w:widowControl/>
        <w:spacing w:before="0"/>
        <w:jc w:val="center"/>
        <w:rPr>
          <w:sz w:val="22"/>
          <w:szCs w:val="22"/>
        </w:rPr>
      </w:pPr>
      <w:r w:rsidRPr="005E2268">
        <w:rPr>
          <w:b/>
          <w:sz w:val="22"/>
          <w:szCs w:val="22"/>
        </w:rPr>
        <w:t>ANEXO III</w:t>
      </w:r>
    </w:p>
    <w:p w:rsidR="00E01399" w:rsidRPr="005E2268" w:rsidRDefault="00E01399" w:rsidP="00E01399">
      <w:pPr>
        <w:pStyle w:val="p5"/>
        <w:spacing w:line="240" w:lineRule="auto"/>
        <w:ind w:left="0" w:firstLine="0"/>
        <w:rPr>
          <w:rFonts w:ascii="Arial" w:hAnsi="Arial" w:cs="Arial"/>
          <w:b/>
          <w:sz w:val="22"/>
          <w:szCs w:val="22"/>
        </w:rPr>
      </w:pPr>
    </w:p>
    <w:p w:rsidR="00E01399" w:rsidRPr="005E2268" w:rsidRDefault="00E01399" w:rsidP="00E01399">
      <w:pPr>
        <w:pStyle w:val="p5"/>
        <w:spacing w:line="240" w:lineRule="auto"/>
        <w:ind w:left="0" w:firstLine="0"/>
        <w:jc w:val="center"/>
        <w:rPr>
          <w:rFonts w:ascii="Arial" w:hAnsi="Arial" w:cs="Arial"/>
          <w:b/>
          <w:sz w:val="22"/>
          <w:szCs w:val="22"/>
        </w:rPr>
      </w:pPr>
      <w:r w:rsidRPr="005E2268">
        <w:rPr>
          <w:rFonts w:ascii="Arial" w:hAnsi="Arial" w:cs="Arial"/>
          <w:b/>
          <w:sz w:val="22"/>
          <w:szCs w:val="22"/>
        </w:rPr>
        <w:t>TERMO DE CREDENCIAMENTO</w:t>
      </w: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r w:rsidRPr="005E2268">
        <w:rPr>
          <w:rFonts w:ascii="Arial" w:hAnsi="Arial" w:cs="Arial"/>
          <w:sz w:val="22"/>
          <w:szCs w:val="22"/>
        </w:rPr>
        <w:t xml:space="preserve">Através do presente, a empresa ..........................., CNPJ nº. ...................., estabelecida na ........................................, vem solicitar credenciamento no(s) item (s) abaixo especificados, conforme constante no Anexo I do Edital de Credenciamento nº </w:t>
      </w:r>
      <w:r w:rsidR="00272A36">
        <w:rPr>
          <w:rFonts w:ascii="Arial" w:hAnsi="Arial" w:cs="Arial"/>
          <w:sz w:val="22"/>
          <w:szCs w:val="22"/>
        </w:rPr>
        <w:t>007/2020</w:t>
      </w:r>
      <w:r w:rsidRPr="005E2268">
        <w:rPr>
          <w:rFonts w:ascii="Arial" w:hAnsi="Arial" w:cs="Arial"/>
          <w:sz w:val="22"/>
          <w:szCs w:val="22"/>
        </w:rPr>
        <w:t>.</w:t>
      </w:r>
    </w:p>
    <w:p w:rsidR="00E01399" w:rsidRPr="005E2268" w:rsidRDefault="00E01399" w:rsidP="00E01399">
      <w:pPr>
        <w:pStyle w:val="p5"/>
        <w:spacing w:line="240" w:lineRule="auto"/>
        <w:ind w:left="0" w:firstLine="0"/>
        <w:rPr>
          <w:rFonts w:ascii="Arial" w:hAnsi="Arial" w:cs="Arial"/>
          <w:sz w:val="22"/>
          <w:szCs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27"/>
        <w:gridCol w:w="2787"/>
        <w:gridCol w:w="5670"/>
      </w:tblGrid>
      <w:tr w:rsidR="00E01399" w:rsidRPr="005E2268" w:rsidTr="00D10BE0">
        <w:tc>
          <w:tcPr>
            <w:tcW w:w="827" w:type="dxa"/>
            <w:shd w:val="clear" w:color="auto" w:fill="D9D9D9"/>
          </w:tcPr>
          <w:p w:rsidR="00E01399" w:rsidRPr="005E2268" w:rsidRDefault="00E01399" w:rsidP="00E01399">
            <w:pPr>
              <w:pStyle w:val="p5"/>
              <w:spacing w:line="240" w:lineRule="auto"/>
              <w:ind w:left="0" w:firstLine="0"/>
              <w:jc w:val="center"/>
              <w:rPr>
                <w:rFonts w:ascii="Arial" w:hAnsi="Arial" w:cs="Arial"/>
                <w:b/>
                <w:szCs w:val="22"/>
              </w:rPr>
            </w:pPr>
            <w:r w:rsidRPr="005E2268">
              <w:rPr>
                <w:rFonts w:ascii="Arial" w:hAnsi="Arial" w:cs="Arial"/>
                <w:b/>
                <w:sz w:val="22"/>
                <w:szCs w:val="22"/>
              </w:rPr>
              <w:t>ITEM</w:t>
            </w:r>
          </w:p>
        </w:tc>
        <w:tc>
          <w:tcPr>
            <w:tcW w:w="2787" w:type="dxa"/>
            <w:shd w:val="clear" w:color="auto" w:fill="D9D9D9"/>
          </w:tcPr>
          <w:p w:rsidR="00E01399" w:rsidRPr="005E2268" w:rsidRDefault="00E01399" w:rsidP="00E01399">
            <w:pPr>
              <w:pStyle w:val="p5"/>
              <w:spacing w:line="240" w:lineRule="auto"/>
              <w:ind w:left="0" w:firstLine="0"/>
              <w:jc w:val="center"/>
              <w:rPr>
                <w:rFonts w:ascii="Arial" w:hAnsi="Arial" w:cs="Arial"/>
                <w:b/>
                <w:szCs w:val="22"/>
              </w:rPr>
            </w:pPr>
            <w:r w:rsidRPr="005E2268">
              <w:rPr>
                <w:rFonts w:ascii="Arial" w:hAnsi="Arial" w:cs="Arial"/>
                <w:b/>
                <w:sz w:val="22"/>
                <w:szCs w:val="22"/>
              </w:rPr>
              <w:t>OBJETO</w:t>
            </w:r>
          </w:p>
        </w:tc>
        <w:tc>
          <w:tcPr>
            <w:tcW w:w="5670" w:type="dxa"/>
            <w:shd w:val="clear" w:color="auto" w:fill="D9D9D9"/>
          </w:tcPr>
          <w:p w:rsidR="00E01399" w:rsidRPr="005E2268" w:rsidRDefault="00E01399" w:rsidP="00E01399">
            <w:pPr>
              <w:pStyle w:val="p5"/>
              <w:spacing w:line="240" w:lineRule="auto"/>
              <w:ind w:left="0" w:firstLine="0"/>
              <w:jc w:val="center"/>
              <w:rPr>
                <w:rFonts w:ascii="Arial" w:hAnsi="Arial" w:cs="Arial"/>
                <w:b/>
                <w:szCs w:val="22"/>
              </w:rPr>
            </w:pPr>
            <w:r w:rsidRPr="005E2268">
              <w:rPr>
                <w:rFonts w:ascii="Arial" w:hAnsi="Arial" w:cs="Arial"/>
                <w:b/>
                <w:sz w:val="22"/>
                <w:szCs w:val="22"/>
              </w:rPr>
              <w:t>ESPECIFICAÇÃO</w:t>
            </w:r>
          </w:p>
        </w:tc>
      </w:tr>
      <w:tr w:rsidR="00E01399" w:rsidRPr="005E2268" w:rsidTr="00D10BE0">
        <w:tc>
          <w:tcPr>
            <w:tcW w:w="827" w:type="dxa"/>
          </w:tcPr>
          <w:p w:rsidR="00E01399" w:rsidRPr="005E2268" w:rsidRDefault="00E01399" w:rsidP="00E01399">
            <w:pPr>
              <w:pStyle w:val="p5"/>
              <w:spacing w:line="240" w:lineRule="auto"/>
              <w:ind w:left="0" w:firstLine="0"/>
              <w:rPr>
                <w:rFonts w:ascii="Arial" w:hAnsi="Arial" w:cs="Arial"/>
                <w:szCs w:val="22"/>
              </w:rPr>
            </w:pPr>
            <w:r w:rsidRPr="005E2268">
              <w:rPr>
                <w:rFonts w:ascii="Arial" w:hAnsi="Arial" w:cs="Arial"/>
                <w:sz w:val="22"/>
                <w:szCs w:val="22"/>
              </w:rPr>
              <w:t>01</w:t>
            </w:r>
          </w:p>
        </w:tc>
        <w:tc>
          <w:tcPr>
            <w:tcW w:w="2787" w:type="dxa"/>
          </w:tcPr>
          <w:p w:rsidR="00E01399" w:rsidRPr="005E2268" w:rsidRDefault="00E01399" w:rsidP="00E01399">
            <w:pPr>
              <w:pStyle w:val="p5"/>
              <w:spacing w:line="240" w:lineRule="auto"/>
              <w:ind w:left="0" w:firstLine="0"/>
              <w:rPr>
                <w:rFonts w:ascii="Arial" w:hAnsi="Arial" w:cs="Arial"/>
                <w:szCs w:val="22"/>
              </w:rPr>
            </w:pPr>
            <w:r w:rsidRPr="005E2268">
              <w:rPr>
                <w:rFonts w:ascii="Arial" w:hAnsi="Arial" w:cs="Arial"/>
                <w:sz w:val="22"/>
                <w:szCs w:val="22"/>
              </w:rPr>
              <w:t>Credenciamento de prestadoras de serviço de plano de saúdes com valores a serem descontados em folha de pagamento</w:t>
            </w:r>
          </w:p>
        </w:tc>
        <w:tc>
          <w:tcPr>
            <w:tcW w:w="5670" w:type="dxa"/>
          </w:tcPr>
          <w:p w:rsidR="00E01399" w:rsidRPr="005E2268" w:rsidRDefault="00E01399" w:rsidP="00E01399">
            <w:pPr>
              <w:pStyle w:val="p5"/>
              <w:spacing w:line="240" w:lineRule="auto"/>
              <w:ind w:left="0" w:firstLine="0"/>
              <w:rPr>
                <w:rFonts w:ascii="Arial" w:hAnsi="Arial" w:cs="Arial"/>
                <w:szCs w:val="22"/>
              </w:rPr>
            </w:pPr>
            <w:r w:rsidRPr="005E2268">
              <w:rPr>
                <w:rFonts w:ascii="Arial" w:hAnsi="Arial" w:cs="Arial"/>
                <w:sz w:val="22"/>
                <w:szCs w:val="22"/>
              </w:rPr>
              <w:t>A administração fará o desconto mensal na folha do servidor que contratar planos de saúde das empresas devidamente credenciadas, mediante apresentação de nota fiscal e autorização por escrito do servidor* beneficiário enviada ao Departamento de Pessoal, pelo credenciado, até o dia 15 de cada mês. A Administração efetuará o repasse em até 5 dias úteis após a realização do desconto.</w:t>
            </w:r>
          </w:p>
        </w:tc>
      </w:tr>
    </w:tbl>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r w:rsidRPr="005E2268">
        <w:rPr>
          <w:rFonts w:ascii="Arial" w:hAnsi="Arial" w:cs="Arial"/>
          <w:sz w:val="22"/>
          <w:szCs w:val="22"/>
        </w:rPr>
        <w:t>No tocante à proposta de preços para prestação de serviços, aceitamos os mesmos conforme definidos no Edital.</w:t>
      </w: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r w:rsidRPr="005E2268">
        <w:rPr>
          <w:rFonts w:ascii="Arial" w:hAnsi="Arial" w:cs="Arial"/>
          <w:sz w:val="22"/>
          <w:szCs w:val="22"/>
        </w:rPr>
        <w:t>Igualmente, informamos que concordamos com todas as condições estipuladas no edital.</w:t>
      </w: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r w:rsidRPr="005E2268">
        <w:rPr>
          <w:rFonts w:ascii="Arial" w:hAnsi="Arial" w:cs="Arial"/>
          <w:sz w:val="22"/>
          <w:szCs w:val="22"/>
        </w:rPr>
        <w:t>______________, ____ de ________________ de</w:t>
      </w:r>
      <w:r w:rsidR="00272A36">
        <w:rPr>
          <w:rFonts w:ascii="Arial" w:hAnsi="Arial" w:cs="Arial"/>
          <w:sz w:val="22"/>
          <w:szCs w:val="22"/>
        </w:rPr>
        <w:t>2020</w:t>
      </w:r>
      <w:r w:rsidRPr="005E2268">
        <w:rPr>
          <w:rFonts w:ascii="Arial" w:hAnsi="Arial" w:cs="Arial"/>
          <w:sz w:val="22"/>
          <w:szCs w:val="22"/>
        </w:rPr>
        <w:t>.</w:t>
      </w: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r w:rsidRPr="005E2268">
        <w:rPr>
          <w:rFonts w:ascii="Arial" w:hAnsi="Arial" w:cs="Arial"/>
          <w:sz w:val="22"/>
          <w:szCs w:val="22"/>
        </w:rPr>
        <w:t>Carimbo e assinatura da empresa</w:t>
      </w: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p>
    <w:p w:rsidR="00E01399" w:rsidRPr="005E2268" w:rsidRDefault="00E01399" w:rsidP="00E01399">
      <w:pPr>
        <w:pStyle w:val="p5"/>
        <w:spacing w:line="240" w:lineRule="auto"/>
        <w:ind w:left="0" w:firstLine="0"/>
        <w:rPr>
          <w:rFonts w:ascii="Arial" w:hAnsi="Arial" w:cs="Arial"/>
          <w:sz w:val="22"/>
          <w:szCs w:val="22"/>
        </w:rPr>
      </w:pPr>
    </w:p>
    <w:p w:rsidR="00017BD1" w:rsidRPr="005E2268" w:rsidRDefault="00017BD1" w:rsidP="00E01399">
      <w:pPr>
        <w:rPr>
          <w:rFonts w:ascii="Arial" w:hAnsi="Arial" w:cs="Arial"/>
          <w:sz w:val="22"/>
          <w:szCs w:val="22"/>
        </w:rPr>
      </w:pPr>
    </w:p>
    <w:sectPr w:rsidR="00017BD1" w:rsidRPr="005E2268" w:rsidSect="00D55321">
      <w:headerReference w:type="even" r:id="rId7"/>
      <w:headerReference w:type="default" r:id="rId8"/>
      <w:footerReference w:type="default" r:id="rId9"/>
      <w:headerReference w:type="first" r:id="rId10"/>
      <w:pgSz w:w="11906" w:h="16838"/>
      <w:pgMar w:top="1701"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4755" w:rsidRDefault="00DB4755" w:rsidP="00353EFC">
      <w:r>
        <w:separator/>
      </w:r>
    </w:p>
  </w:endnote>
  <w:endnote w:type="continuationSeparator" w:id="1">
    <w:p w:rsidR="00DB4755" w:rsidRDefault="00DB4755" w:rsidP="00353EF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90" w:rsidRDefault="00184C90" w:rsidP="007D009D">
    <w:pPr>
      <w:pStyle w:val="Rodap"/>
      <w:jc w:val="center"/>
      <w:rPr>
        <w:rFonts w:ascii="Arial" w:hAnsi="Arial" w:cs="Arial"/>
        <w:sz w:val="24"/>
        <w:szCs w:val="24"/>
      </w:rPr>
    </w:pPr>
    <w:r>
      <w:rPr>
        <w:rFonts w:ascii="Arial" w:hAnsi="Arial" w:cs="Arial"/>
        <w:sz w:val="24"/>
        <w:szCs w:val="24"/>
      </w:rPr>
      <w:t>___________________________________________________________________</w:t>
    </w:r>
  </w:p>
  <w:p w:rsidR="00184C90" w:rsidRDefault="00184C90" w:rsidP="00D05959">
    <w:pPr>
      <w:pStyle w:val="Footer"/>
      <w:ind w:left="-993"/>
      <w:jc w:val="center"/>
      <w:rPr>
        <w:sz w:val="20"/>
        <w:szCs w:val="20"/>
      </w:rPr>
    </w:pPr>
    <w:r>
      <w:rPr>
        <w:sz w:val="20"/>
        <w:szCs w:val="20"/>
      </w:rPr>
      <w:t>Praça Santo Antônio, nº 190, Centro, Pequi/MG–Cep: 35.667-000</w:t>
    </w:r>
  </w:p>
  <w:p w:rsidR="00184C90" w:rsidRPr="006A4737" w:rsidRDefault="00184C90" w:rsidP="00D05959">
    <w:pPr>
      <w:pStyle w:val="Footer"/>
      <w:ind w:left="-993"/>
      <w:jc w:val="center"/>
      <w:rPr>
        <w:sz w:val="20"/>
        <w:szCs w:val="20"/>
        <w:lang w:val="en-US"/>
      </w:rPr>
    </w:pPr>
    <w:r w:rsidRPr="006A4737">
      <w:rPr>
        <w:sz w:val="20"/>
        <w:szCs w:val="20"/>
        <w:lang w:val="en-US"/>
      </w:rPr>
      <w:t>Tel: (37) 3278-1247- Fax: (37) 3278-1272</w:t>
    </w:r>
  </w:p>
  <w:p w:rsidR="00184C90" w:rsidRPr="006A4737" w:rsidRDefault="00184C90" w:rsidP="00D05959">
    <w:pPr>
      <w:pStyle w:val="Footer"/>
      <w:ind w:left="-993"/>
      <w:jc w:val="center"/>
      <w:rPr>
        <w:rFonts w:ascii="Arial" w:hAnsi="Arial" w:cs="Arial"/>
        <w:sz w:val="20"/>
        <w:szCs w:val="20"/>
        <w:lang w:val="en-US"/>
      </w:rPr>
    </w:pPr>
    <w:r w:rsidRPr="006A4737">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4755" w:rsidRDefault="00DB4755" w:rsidP="00353EFC">
      <w:r>
        <w:separator/>
      </w:r>
    </w:p>
  </w:footnote>
  <w:footnote w:type="continuationSeparator" w:id="1">
    <w:p w:rsidR="00DB4755" w:rsidRDefault="00DB4755" w:rsidP="00353E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90" w:rsidRDefault="00184C90">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39977" o:spid="_x0000_s2057" type="#_x0000_t75" style="position:absolute;margin-left:0;margin-top:0;width:444.35pt;height:445.5pt;z-index:-251656192;mso-position-horizontal:center;mso-position-horizontal-relative:margin;mso-position-vertical:center;mso-position-vertical-relative:margin" o:allowincell="f">
          <v:imagedata r:id="rId1" o:title="395px-Coat_of_arms_of_Brazil_(graysca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90" w:rsidRDefault="00184C90" w:rsidP="00D05959">
    <w:pPr>
      <w:pStyle w:val="Header"/>
      <w:tabs>
        <w:tab w:val="left" w:pos="900"/>
        <w:tab w:val="center" w:pos="4606"/>
      </w:tabs>
      <w:jc w:val="center"/>
      <w:rPr>
        <w:sz w:val="32"/>
        <w:szCs w:val="32"/>
      </w:rPr>
    </w:pPr>
    <w:r w:rsidRPr="00D05959">
      <w:rPr>
        <w:noProof/>
      </w:rPr>
      <w:drawing>
        <wp:anchor distT="0" distB="0" distL="133350" distR="114300" simplePos="0" relativeHeight="251662336" behindDoc="0" locked="0" layoutInCell="1" allowOverlap="1">
          <wp:simplePos x="0" y="0"/>
          <wp:positionH relativeFrom="column">
            <wp:posOffset>-194310</wp:posOffset>
          </wp:positionH>
          <wp:positionV relativeFrom="paragraph">
            <wp:posOffset>-221615</wp:posOffset>
          </wp:positionV>
          <wp:extent cx="98107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sidRPr="004F1439">
      <w:rPr>
        <w:noProof/>
      </w:rPr>
      <w:drawing>
        <wp:anchor distT="0" distB="0" distL="114300" distR="114300" simplePos="0" relativeHeight="251658240" behindDoc="0" locked="0" layoutInCell="1" allowOverlap="1">
          <wp:simplePos x="0" y="0"/>
          <wp:positionH relativeFrom="column">
            <wp:posOffset>1905</wp:posOffset>
          </wp:positionH>
          <wp:positionV relativeFrom="paragraph">
            <wp:posOffset>-230505</wp:posOffset>
          </wp:positionV>
          <wp:extent cx="984250" cy="762000"/>
          <wp:effectExtent l="0" t="0" r="635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rca_20Maravilhas_20PSD2.pn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84250" cy="762000"/>
                  </a:xfrm>
                  <a:prstGeom prst="rect">
                    <a:avLst/>
                  </a:prstGeom>
                </pic:spPr>
              </pic:pic>
            </a:graphicData>
          </a:graphic>
        </wp:anchor>
      </w:drawing>
    </w:r>
    <w:r>
      <w:rPr>
        <w:noProof/>
      </w:rPr>
      <w:drawing>
        <wp:anchor distT="0" distB="0" distL="133350" distR="114300" simplePos="0" relativeHeight="251664384"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3"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84C90" w:rsidRDefault="00184C90" w:rsidP="00D05959">
    <w:pPr>
      <w:pStyle w:val="Header"/>
      <w:jc w:val="center"/>
      <w:rPr>
        <w:sz w:val="32"/>
        <w:szCs w:val="32"/>
      </w:rPr>
    </w:pPr>
    <w:r>
      <w:rPr>
        <w:sz w:val="32"/>
        <w:szCs w:val="32"/>
      </w:rPr>
      <w:t>Estado de Minas Gerais</w:t>
    </w:r>
  </w:p>
  <w:p w:rsidR="00184C90" w:rsidRDefault="00184C90" w:rsidP="00353EFC">
    <w:pPr>
      <w:pStyle w:val="Cabealho"/>
      <w:spacing w:line="276" w:lineRule="auto"/>
      <w:rPr>
        <w:rFonts w:ascii="Arial" w:hAnsi="Arial" w:cs="Arial"/>
        <w:sz w:val="24"/>
        <w:szCs w:val="24"/>
      </w:rPr>
    </w:pPr>
  </w:p>
  <w:p w:rsidR="00184C90" w:rsidRDefault="00184C90" w:rsidP="00353EFC">
    <w:pPr>
      <w:pStyle w:val="Cabealho"/>
      <w:spacing w:line="276" w:lineRule="auto"/>
      <w:rPr>
        <w:rFonts w:ascii="Arial" w:hAnsi="Arial" w:cs="Arial"/>
        <w:sz w:val="24"/>
        <w:szCs w:val="24"/>
      </w:rPr>
    </w:pPr>
  </w:p>
  <w:p w:rsidR="00184C90" w:rsidRPr="004F1439" w:rsidRDefault="00184C90" w:rsidP="00353EFC">
    <w:pPr>
      <w:pStyle w:val="Cabealho"/>
      <w:spacing w:line="276" w:lineRule="auto"/>
      <w:rPr>
        <w:rFonts w:ascii="Arial" w:hAnsi="Arial" w:cs="Arial"/>
        <w:sz w:val="24"/>
        <w:szCs w:val="24"/>
      </w:rPr>
    </w:pPr>
    <w:r>
      <w:rPr>
        <w:rFonts w:ascii="Arial" w:hAnsi="Arial" w:cs="Arial"/>
        <w:sz w:val="24"/>
        <w:szCs w:val="24"/>
      </w:rPr>
      <w:t>___________________________________________________________________</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C90" w:rsidRDefault="00184C90">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39976" o:spid="_x0000_s2056" type="#_x0000_t75" style="position:absolute;margin-left:0;margin-top:0;width:444.35pt;height:445.5pt;z-index:-251657216;mso-position-horizontal:center;mso-position-horizontal-relative:margin;mso-position-vertical:center;mso-position-vertical-relative:margin" o:allowincell="f">
          <v:imagedata r:id="rId1" o:title="395px-Coat_of_arms_of_Brazil_(grayscal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rsids>
    <w:rsidRoot w:val="000C385B"/>
    <w:rsid w:val="00015111"/>
    <w:rsid w:val="00017BD1"/>
    <w:rsid w:val="00026A59"/>
    <w:rsid w:val="00030C5B"/>
    <w:rsid w:val="0004641B"/>
    <w:rsid w:val="00072110"/>
    <w:rsid w:val="000C385B"/>
    <w:rsid w:val="000E32B9"/>
    <w:rsid w:val="00116290"/>
    <w:rsid w:val="00117515"/>
    <w:rsid w:val="00157DA4"/>
    <w:rsid w:val="001675BD"/>
    <w:rsid w:val="00184C90"/>
    <w:rsid w:val="001F7B55"/>
    <w:rsid w:val="002011FB"/>
    <w:rsid w:val="0022237D"/>
    <w:rsid w:val="00272A36"/>
    <w:rsid w:val="002D5A7C"/>
    <w:rsid w:val="003058AE"/>
    <w:rsid w:val="00310CF0"/>
    <w:rsid w:val="00352D89"/>
    <w:rsid w:val="00353EFC"/>
    <w:rsid w:val="003660BE"/>
    <w:rsid w:val="00380792"/>
    <w:rsid w:val="003B3EE8"/>
    <w:rsid w:val="003C64EB"/>
    <w:rsid w:val="003C7A70"/>
    <w:rsid w:val="003E6E49"/>
    <w:rsid w:val="003F4B63"/>
    <w:rsid w:val="00401751"/>
    <w:rsid w:val="00451BB9"/>
    <w:rsid w:val="004573BC"/>
    <w:rsid w:val="00497ECD"/>
    <w:rsid w:val="004F1439"/>
    <w:rsid w:val="0052206E"/>
    <w:rsid w:val="005A3C86"/>
    <w:rsid w:val="005D37CC"/>
    <w:rsid w:val="005D59A6"/>
    <w:rsid w:val="005E03A6"/>
    <w:rsid w:val="005E2268"/>
    <w:rsid w:val="005E4230"/>
    <w:rsid w:val="005F4418"/>
    <w:rsid w:val="00676D38"/>
    <w:rsid w:val="006A1481"/>
    <w:rsid w:val="006A3875"/>
    <w:rsid w:val="006A4737"/>
    <w:rsid w:val="006A700C"/>
    <w:rsid w:val="006B52DA"/>
    <w:rsid w:val="006C5476"/>
    <w:rsid w:val="00701B36"/>
    <w:rsid w:val="00716910"/>
    <w:rsid w:val="00732D13"/>
    <w:rsid w:val="007A5CE8"/>
    <w:rsid w:val="007B32E6"/>
    <w:rsid w:val="007B6974"/>
    <w:rsid w:val="007D009D"/>
    <w:rsid w:val="007D5E71"/>
    <w:rsid w:val="007F114D"/>
    <w:rsid w:val="00834038"/>
    <w:rsid w:val="00835BB1"/>
    <w:rsid w:val="00870836"/>
    <w:rsid w:val="008E2AF4"/>
    <w:rsid w:val="008E3036"/>
    <w:rsid w:val="0090184A"/>
    <w:rsid w:val="00933D41"/>
    <w:rsid w:val="00936F0A"/>
    <w:rsid w:val="00992B22"/>
    <w:rsid w:val="009C6FD4"/>
    <w:rsid w:val="009D6683"/>
    <w:rsid w:val="00A16487"/>
    <w:rsid w:val="00A42BA4"/>
    <w:rsid w:val="00A85680"/>
    <w:rsid w:val="00B02409"/>
    <w:rsid w:val="00B2440F"/>
    <w:rsid w:val="00B458F5"/>
    <w:rsid w:val="00B46B5A"/>
    <w:rsid w:val="00B67E0F"/>
    <w:rsid w:val="00B71BD8"/>
    <w:rsid w:val="00B77F56"/>
    <w:rsid w:val="00B81A53"/>
    <w:rsid w:val="00B970FF"/>
    <w:rsid w:val="00BA3F8B"/>
    <w:rsid w:val="00BC7141"/>
    <w:rsid w:val="00C21095"/>
    <w:rsid w:val="00C474D1"/>
    <w:rsid w:val="00C85021"/>
    <w:rsid w:val="00C91B8D"/>
    <w:rsid w:val="00CB5C4A"/>
    <w:rsid w:val="00CF49FF"/>
    <w:rsid w:val="00D05959"/>
    <w:rsid w:val="00D10BE0"/>
    <w:rsid w:val="00D25F91"/>
    <w:rsid w:val="00D32A43"/>
    <w:rsid w:val="00D3573D"/>
    <w:rsid w:val="00D537D9"/>
    <w:rsid w:val="00D55321"/>
    <w:rsid w:val="00D8417D"/>
    <w:rsid w:val="00D90F00"/>
    <w:rsid w:val="00DA7D9F"/>
    <w:rsid w:val="00DB4755"/>
    <w:rsid w:val="00DD36CF"/>
    <w:rsid w:val="00DF4D91"/>
    <w:rsid w:val="00E01399"/>
    <w:rsid w:val="00E27EEA"/>
    <w:rsid w:val="00E46319"/>
    <w:rsid w:val="00E46B75"/>
    <w:rsid w:val="00E477FC"/>
    <w:rsid w:val="00E57EEE"/>
    <w:rsid w:val="00E7504D"/>
    <w:rsid w:val="00E97AA0"/>
    <w:rsid w:val="00EA000C"/>
    <w:rsid w:val="00EA5A19"/>
    <w:rsid w:val="00EC6C0D"/>
    <w:rsid w:val="00F30075"/>
    <w:rsid w:val="00F431D2"/>
    <w:rsid w:val="00F74496"/>
    <w:rsid w:val="00F9225D"/>
    <w:rsid w:val="00F93D09"/>
    <w:rsid w:val="00FC4B94"/>
    <w:rsid w:val="00FE580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038"/>
    <w:pPr>
      <w:suppressAutoHyphens/>
      <w:spacing w:after="0" w:line="240" w:lineRule="auto"/>
    </w:pPr>
    <w:rPr>
      <w:rFonts w:ascii="Times New Roman" w:eastAsia="Times New Roman" w:hAnsi="Times New Roman" w:cs="Times New Roman"/>
      <w:kern w:val="1"/>
      <w:sz w:val="24"/>
      <w:szCs w:val="24"/>
      <w:lang w:eastAsia="ar-SA"/>
    </w:rPr>
  </w:style>
  <w:style w:type="paragraph" w:styleId="Ttulo1">
    <w:name w:val="heading 1"/>
    <w:basedOn w:val="Normal"/>
    <w:next w:val="Normal"/>
    <w:link w:val="Ttulo1Char"/>
    <w:qFormat/>
    <w:rsid w:val="006A3875"/>
    <w:pPr>
      <w:keepNext/>
      <w:suppressAutoHyphens w:val="0"/>
      <w:spacing w:before="240" w:after="60"/>
      <w:outlineLvl w:val="0"/>
    </w:pPr>
    <w:rPr>
      <w:rFonts w:ascii="Arial" w:hAnsi="Arial" w:cs="Arial"/>
      <w:b/>
      <w:bCs/>
      <w:kern w:val="32"/>
      <w:sz w:val="32"/>
      <w:szCs w:val="32"/>
      <w:lang w:eastAsia="pt-BR"/>
    </w:rPr>
  </w:style>
  <w:style w:type="paragraph" w:styleId="Ttulo2">
    <w:name w:val="heading 2"/>
    <w:basedOn w:val="Normal"/>
    <w:next w:val="Normal"/>
    <w:link w:val="Ttulo2Char"/>
    <w:qFormat/>
    <w:rsid w:val="00CB5C4A"/>
    <w:pPr>
      <w:keepNext/>
      <w:tabs>
        <w:tab w:val="num" w:pos="0"/>
      </w:tabs>
      <w:spacing w:before="240" w:after="60"/>
      <w:ind w:left="576" w:hanging="576"/>
      <w:outlineLvl w:val="1"/>
    </w:pPr>
    <w:rPr>
      <w:rFonts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53EFC"/>
    <w:pPr>
      <w:tabs>
        <w:tab w:val="center" w:pos="4252"/>
        <w:tab w:val="right" w:pos="8504"/>
      </w:tabs>
      <w:suppressAutoHyphens w:val="0"/>
    </w:pPr>
    <w:rPr>
      <w:rFonts w:asciiTheme="minorHAnsi" w:eastAsiaTheme="minorHAnsi" w:hAnsiTheme="minorHAnsi" w:cstheme="minorBidi"/>
      <w:kern w:val="0"/>
      <w:sz w:val="22"/>
      <w:szCs w:val="22"/>
      <w:lang w:eastAsia="en-US"/>
    </w:rPr>
  </w:style>
  <w:style w:type="character" w:customStyle="1" w:styleId="CabealhoChar">
    <w:name w:val="Cabeçalho Char"/>
    <w:basedOn w:val="Fontepargpadro"/>
    <w:link w:val="Cabealho"/>
    <w:uiPriority w:val="99"/>
    <w:qFormat/>
    <w:rsid w:val="00353EFC"/>
  </w:style>
  <w:style w:type="paragraph" w:styleId="Rodap">
    <w:name w:val="footer"/>
    <w:basedOn w:val="Normal"/>
    <w:link w:val="RodapChar"/>
    <w:uiPriority w:val="99"/>
    <w:unhideWhenUsed/>
    <w:rsid w:val="00353EFC"/>
    <w:pPr>
      <w:tabs>
        <w:tab w:val="center" w:pos="4252"/>
        <w:tab w:val="right" w:pos="8504"/>
      </w:tabs>
      <w:suppressAutoHyphens w:val="0"/>
    </w:pPr>
    <w:rPr>
      <w:rFonts w:asciiTheme="minorHAnsi" w:eastAsiaTheme="minorHAnsi" w:hAnsiTheme="minorHAnsi" w:cstheme="minorBidi"/>
      <w:kern w:val="0"/>
      <w:sz w:val="22"/>
      <w:szCs w:val="22"/>
      <w:lang w:eastAsia="en-US"/>
    </w:rPr>
  </w:style>
  <w:style w:type="character" w:customStyle="1" w:styleId="RodapChar">
    <w:name w:val="Rodapé Char"/>
    <w:basedOn w:val="Fontepargpadro"/>
    <w:link w:val="Rodap"/>
    <w:uiPriority w:val="99"/>
    <w:qFormat/>
    <w:rsid w:val="00353EFC"/>
  </w:style>
  <w:style w:type="paragraph" w:styleId="Textodebalo">
    <w:name w:val="Balloon Text"/>
    <w:basedOn w:val="Normal"/>
    <w:link w:val="TextodebaloChar"/>
    <w:uiPriority w:val="99"/>
    <w:semiHidden/>
    <w:unhideWhenUsed/>
    <w:rsid w:val="00353EFC"/>
    <w:rPr>
      <w:rFonts w:ascii="Tahoma" w:hAnsi="Tahoma" w:cs="Tahoma"/>
      <w:sz w:val="16"/>
      <w:szCs w:val="16"/>
    </w:rPr>
  </w:style>
  <w:style w:type="character" w:customStyle="1" w:styleId="TextodebaloChar">
    <w:name w:val="Texto de balão Char"/>
    <w:basedOn w:val="Fontepargpadro"/>
    <w:link w:val="Textodebalo"/>
    <w:uiPriority w:val="99"/>
    <w:semiHidden/>
    <w:rsid w:val="00353EFC"/>
    <w:rPr>
      <w:rFonts w:ascii="Tahoma" w:hAnsi="Tahoma" w:cs="Tahoma"/>
      <w:sz w:val="16"/>
      <w:szCs w:val="16"/>
    </w:rPr>
  </w:style>
  <w:style w:type="paragraph" w:customStyle="1" w:styleId="TextoBoletim">
    <w:name w:val="TextoBoletim"/>
    <w:basedOn w:val="Normal"/>
    <w:rsid w:val="00834038"/>
    <w:pPr>
      <w:keepLines/>
      <w:tabs>
        <w:tab w:val="left" w:pos="1843"/>
      </w:tabs>
      <w:spacing w:after="120"/>
      <w:ind w:firstLine="567"/>
      <w:jc w:val="both"/>
    </w:pPr>
    <w:rPr>
      <w:rFonts w:ascii="Arial" w:hAnsi="Arial" w:cs="Arial"/>
      <w:b/>
      <w:szCs w:val="20"/>
    </w:rPr>
  </w:style>
  <w:style w:type="paragraph" w:customStyle="1" w:styleId="TabelaBoletim">
    <w:name w:val="Tabela_Boletim"/>
    <w:basedOn w:val="Normal"/>
    <w:rsid w:val="00834038"/>
    <w:pPr>
      <w:shd w:val="clear" w:color="auto" w:fill="C0C0C0"/>
      <w:tabs>
        <w:tab w:val="left" w:pos="1270"/>
      </w:tabs>
      <w:spacing w:before="120" w:after="120"/>
      <w:jc w:val="center"/>
    </w:pPr>
    <w:rPr>
      <w:rFonts w:ascii="Tahoma" w:hAnsi="Tahoma" w:cs="Tahoma"/>
      <w:b/>
      <w:caps/>
      <w:sz w:val="22"/>
      <w:szCs w:val="22"/>
      <w:lang w:val="pt-PT"/>
    </w:rPr>
  </w:style>
  <w:style w:type="paragraph" w:customStyle="1" w:styleId="TextoTabelaBoletim">
    <w:name w:val="TextoTabelaBoletim"/>
    <w:basedOn w:val="TabelaBoletim"/>
    <w:rsid w:val="00834038"/>
    <w:pPr>
      <w:shd w:val="clear" w:color="auto" w:fill="auto"/>
      <w:jc w:val="both"/>
    </w:pPr>
    <w:rPr>
      <w:rFonts w:ascii="Arial" w:hAnsi="Arial" w:cs="Arial"/>
      <w:b w:val="0"/>
      <w:caps w:val="0"/>
      <w:sz w:val="24"/>
      <w:szCs w:val="24"/>
    </w:rPr>
  </w:style>
  <w:style w:type="character" w:customStyle="1" w:styleId="Ttulo2Char">
    <w:name w:val="Título 2 Char"/>
    <w:basedOn w:val="Fontepargpadro"/>
    <w:link w:val="Ttulo2"/>
    <w:rsid w:val="00CB5C4A"/>
    <w:rPr>
      <w:rFonts w:ascii="Times New Roman" w:eastAsia="Times New Roman" w:hAnsi="Times New Roman" w:cs="Arial"/>
      <w:b/>
      <w:bCs/>
      <w:i/>
      <w:iCs/>
      <w:kern w:val="1"/>
      <w:sz w:val="28"/>
      <w:szCs w:val="28"/>
      <w:lang w:eastAsia="ar-SA"/>
    </w:rPr>
  </w:style>
  <w:style w:type="character" w:styleId="Hyperlink">
    <w:name w:val="Hyperlink"/>
    <w:basedOn w:val="Fontepargpadro"/>
    <w:uiPriority w:val="99"/>
    <w:unhideWhenUsed/>
    <w:rsid w:val="00E46319"/>
    <w:rPr>
      <w:color w:val="0000FF" w:themeColor="hyperlink"/>
      <w:u w:val="single"/>
    </w:rPr>
  </w:style>
  <w:style w:type="character" w:customStyle="1" w:styleId="Ttulo1Char">
    <w:name w:val="Título 1 Char"/>
    <w:basedOn w:val="Fontepargpadro"/>
    <w:link w:val="Ttulo1"/>
    <w:rsid w:val="006A3875"/>
    <w:rPr>
      <w:rFonts w:ascii="Arial" w:eastAsia="Times New Roman" w:hAnsi="Arial" w:cs="Arial"/>
      <w:b/>
      <w:bCs/>
      <w:kern w:val="32"/>
      <w:sz w:val="32"/>
      <w:szCs w:val="32"/>
      <w:lang w:eastAsia="pt-BR"/>
    </w:rPr>
  </w:style>
  <w:style w:type="paragraph" w:customStyle="1" w:styleId="A010178">
    <w:name w:val="_A010178"/>
    <w:rsid w:val="006A3875"/>
    <w:pPr>
      <w:suppressAutoHyphens/>
      <w:spacing w:after="0" w:line="240" w:lineRule="auto"/>
      <w:jc w:val="both"/>
    </w:pPr>
    <w:rPr>
      <w:rFonts w:ascii="Times New Roman" w:eastAsia="Times New Roman" w:hAnsi="Times New Roman" w:cs="Times New Roman"/>
      <w:color w:val="000000"/>
      <w:sz w:val="24"/>
      <w:szCs w:val="20"/>
      <w:lang w:eastAsia="pt-BR"/>
    </w:rPr>
  </w:style>
  <w:style w:type="paragraph" w:customStyle="1" w:styleId="BodyText21">
    <w:name w:val="Body Text 21"/>
    <w:basedOn w:val="Normal"/>
    <w:rsid w:val="006A3875"/>
    <w:pPr>
      <w:suppressAutoHyphens w:val="0"/>
      <w:jc w:val="both"/>
    </w:pPr>
    <w:rPr>
      <w:rFonts w:ascii="Arial" w:hAnsi="Arial" w:cs="Arial"/>
      <w:kern w:val="0"/>
      <w:sz w:val="22"/>
      <w:szCs w:val="20"/>
      <w:lang w:eastAsia="pt-BR"/>
    </w:rPr>
  </w:style>
  <w:style w:type="paragraph" w:styleId="Corpodetexto3">
    <w:name w:val="Body Text 3"/>
    <w:basedOn w:val="Normal"/>
    <w:link w:val="Corpodetexto3Char"/>
    <w:rsid w:val="006A3875"/>
    <w:pPr>
      <w:widowControl w:val="0"/>
      <w:suppressAutoHyphens w:val="0"/>
      <w:spacing w:before="240"/>
      <w:jc w:val="both"/>
    </w:pPr>
    <w:rPr>
      <w:rFonts w:ascii="Arial" w:hAnsi="Arial" w:cs="Arial"/>
      <w:kern w:val="0"/>
      <w:szCs w:val="20"/>
      <w:lang w:eastAsia="pt-BR"/>
    </w:rPr>
  </w:style>
  <w:style w:type="character" w:customStyle="1" w:styleId="Corpodetexto3Char">
    <w:name w:val="Corpo de texto 3 Char"/>
    <w:basedOn w:val="Fontepargpadro"/>
    <w:link w:val="Corpodetexto3"/>
    <w:rsid w:val="006A3875"/>
    <w:rPr>
      <w:rFonts w:ascii="Arial" w:eastAsia="Times New Roman" w:hAnsi="Arial" w:cs="Arial"/>
      <w:sz w:val="24"/>
      <w:szCs w:val="20"/>
      <w:lang w:eastAsia="pt-BR"/>
    </w:rPr>
  </w:style>
  <w:style w:type="paragraph" w:styleId="Corpodetexto2">
    <w:name w:val="Body Text 2"/>
    <w:basedOn w:val="Normal"/>
    <w:link w:val="Corpodetexto2Char"/>
    <w:rsid w:val="006A3875"/>
    <w:pPr>
      <w:suppressAutoHyphens w:val="0"/>
      <w:jc w:val="both"/>
    </w:pPr>
    <w:rPr>
      <w:rFonts w:ascii="Arial" w:hAnsi="Arial" w:cs="Arial"/>
      <w:kern w:val="0"/>
      <w:sz w:val="22"/>
      <w:szCs w:val="20"/>
      <w:lang w:eastAsia="pt-BR"/>
    </w:rPr>
  </w:style>
  <w:style w:type="character" w:customStyle="1" w:styleId="Corpodetexto2Char">
    <w:name w:val="Corpo de texto 2 Char"/>
    <w:basedOn w:val="Fontepargpadro"/>
    <w:link w:val="Corpodetexto2"/>
    <w:rsid w:val="006A3875"/>
    <w:rPr>
      <w:rFonts w:ascii="Arial" w:eastAsia="Times New Roman" w:hAnsi="Arial" w:cs="Arial"/>
      <w:szCs w:val="20"/>
      <w:lang w:eastAsia="pt-BR"/>
    </w:rPr>
  </w:style>
  <w:style w:type="paragraph" w:styleId="Corpodetexto">
    <w:name w:val="Body Text"/>
    <w:basedOn w:val="Normal"/>
    <w:link w:val="CorpodetextoChar"/>
    <w:rsid w:val="006A3875"/>
    <w:pPr>
      <w:suppressAutoHyphens w:val="0"/>
    </w:pPr>
    <w:rPr>
      <w:rFonts w:ascii="Arial" w:hAnsi="Arial" w:cs="Arial"/>
      <w:kern w:val="0"/>
      <w:sz w:val="22"/>
      <w:szCs w:val="20"/>
      <w:lang w:eastAsia="pt-BR"/>
    </w:rPr>
  </w:style>
  <w:style w:type="character" w:customStyle="1" w:styleId="CorpodetextoChar">
    <w:name w:val="Corpo de texto Char"/>
    <w:basedOn w:val="Fontepargpadro"/>
    <w:link w:val="Corpodetexto"/>
    <w:rsid w:val="006A3875"/>
    <w:rPr>
      <w:rFonts w:ascii="Arial" w:eastAsia="Times New Roman" w:hAnsi="Arial" w:cs="Arial"/>
      <w:szCs w:val="20"/>
      <w:lang w:eastAsia="pt-BR"/>
    </w:rPr>
  </w:style>
  <w:style w:type="paragraph" w:styleId="Recuodecorpodetexto2">
    <w:name w:val="Body Text Indent 2"/>
    <w:basedOn w:val="Normal"/>
    <w:link w:val="Recuodecorpodetexto2Char"/>
    <w:rsid w:val="006A3875"/>
    <w:pPr>
      <w:suppressAutoHyphens w:val="0"/>
      <w:ind w:left="1701"/>
      <w:jc w:val="both"/>
    </w:pPr>
    <w:rPr>
      <w:rFonts w:ascii="Arial" w:hAnsi="Arial" w:cs="Arial"/>
      <w:color w:val="000000"/>
      <w:kern w:val="0"/>
      <w:sz w:val="22"/>
      <w:szCs w:val="20"/>
      <w:lang w:eastAsia="pt-BR"/>
    </w:rPr>
  </w:style>
  <w:style w:type="character" w:customStyle="1" w:styleId="Recuodecorpodetexto2Char">
    <w:name w:val="Recuo de corpo de texto 2 Char"/>
    <w:basedOn w:val="Fontepargpadro"/>
    <w:link w:val="Recuodecorpodetexto2"/>
    <w:rsid w:val="006A3875"/>
    <w:rPr>
      <w:rFonts w:ascii="Arial" w:eastAsia="Times New Roman" w:hAnsi="Arial" w:cs="Arial"/>
      <w:color w:val="000000"/>
      <w:szCs w:val="20"/>
      <w:lang w:eastAsia="pt-BR"/>
    </w:rPr>
  </w:style>
  <w:style w:type="paragraph" w:customStyle="1" w:styleId="Corpodetexto21">
    <w:name w:val="Corpo de texto 21"/>
    <w:basedOn w:val="Normal"/>
    <w:rsid w:val="006A3875"/>
    <w:pPr>
      <w:suppressAutoHyphens w:val="0"/>
      <w:spacing w:line="360" w:lineRule="auto"/>
      <w:jc w:val="both"/>
    </w:pPr>
    <w:rPr>
      <w:rFonts w:ascii="Arial" w:hAnsi="Arial"/>
      <w:kern w:val="0"/>
      <w:szCs w:val="20"/>
      <w:lang w:eastAsia="pt-BR"/>
    </w:rPr>
  </w:style>
  <w:style w:type="paragraph" w:customStyle="1" w:styleId="p5">
    <w:name w:val="p5"/>
    <w:basedOn w:val="Normal"/>
    <w:rsid w:val="006A3875"/>
    <w:pPr>
      <w:widowControl w:val="0"/>
      <w:tabs>
        <w:tab w:val="left" w:pos="4540"/>
      </w:tabs>
      <w:suppressAutoHyphens w:val="0"/>
      <w:spacing w:line="380" w:lineRule="atLeast"/>
      <w:ind w:left="1440" w:firstLine="4608"/>
      <w:jc w:val="both"/>
    </w:pPr>
    <w:rPr>
      <w:snapToGrid w:val="0"/>
      <w:kern w:val="0"/>
      <w:szCs w:val="20"/>
      <w:lang w:eastAsia="pt-BR"/>
    </w:rPr>
  </w:style>
  <w:style w:type="paragraph" w:styleId="Recuodecorpodetexto3">
    <w:name w:val="Body Text Indent 3"/>
    <w:basedOn w:val="Normal"/>
    <w:link w:val="Recuodecorpodetexto3Char"/>
    <w:rsid w:val="006A3875"/>
    <w:pPr>
      <w:suppressAutoHyphens w:val="0"/>
      <w:spacing w:after="120"/>
      <w:ind w:left="283"/>
    </w:pPr>
    <w:rPr>
      <w:kern w:val="0"/>
      <w:sz w:val="16"/>
      <w:szCs w:val="16"/>
      <w:lang w:eastAsia="pt-BR"/>
    </w:rPr>
  </w:style>
  <w:style w:type="character" w:customStyle="1" w:styleId="Recuodecorpodetexto3Char">
    <w:name w:val="Recuo de corpo de texto 3 Char"/>
    <w:basedOn w:val="Fontepargpadro"/>
    <w:link w:val="Recuodecorpodetexto3"/>
    <w:rsid w:val="006A3875"/>
    <w:rPr>
      <w:rFonts w:ascii="Times New Roman" w:eastAsia="Times New Roman" w:hAnsi="Times New Roman" w:cs="Times New Roman"/>
      <w:sz w:val="16"/>
      <w:szCs w:val="16"/>
      <w:lang w:eastAsia="pt-BR"/>
    </w:rPr>
  </w:style>
  <w:style w:type="paragraph" w:styleId="Textoembloco">
    <w:name w:val="Block Text"/>
    <w:basedOn w:val="Normal"/>
    <w:rsid w:val="00E27EEA"/>
    <w:pPr>
      <w:suppressAutoHyphens w:val="0"/>
      <w:autoSpaceDE w:val="0"/>
      <w:autoSpaceDN w:val="0"/>
      <w:adjustRightInd w:val="0"/>
      <w:spacing w:before="100" w:after="100"/>
      <w:ind w:left="720" w:right="720"/>
      <w:jc w:val="both"/>
    </w:pPr>
    <w:rPr>
      <w:rFonts w:ascii="Arial" w:hAnsi="Arial" w:cs="Arial"/>
      <w:color w:val="000000"/>
      <w:kern w:val="0"/>
      <w:lang w:eastAsia="pt-BR"/>
    </w:rPr>
  </w:style>
  <w:style w:type="paragraph" w:customStyle="1" w:styleId="Corpodetexto22">
    <w:name w:val="Corpo de texto 22"/>
    <w:basedOn w:val="Normal"/>
    <w:rsid w:val="00E27EEA"/>
    <w:pPr>
      <w:suppressAutoHyphens w:val="0"/>
      <w:spacing w:line="360" w:lineRule="auto"/>
      <w:jc w:val="both"/>
    </w:pPr>
    <w:rPr>
      <w:rFonts w:ascii="Arial" w:hAnsi="Arial"/>
      <w:kern w:val="0"/>
      <w:szCs w:val="20"/>
      <w:lang w:eastAsia="pt-BR"/>
    </w:rPr>
  </w:style>
  <w:style w:type="paragraph" w:customStyle="1" w:styleId="Corpodetexto23">
    <w:name w:val="Corpo de texto 23"/>
    <w:basedOn w:val="Normal"/>
    <w:rsid w:val="00E01399"/>
    <w:pPr>
      <w:suppressAutoHyphens w:val="0"/>
      <w:spacing w:line="360" w:lineRule="auto"/>
      <w:jc w:val="both"/>
    </w:pPr>
    <w:rPr>
      <w:rFonts w:ascii="Arial" w:hAnsi="Arial"/>
      <w:kern w:val="0"/>
      <w:szCs w:val="20"/>
      <w:lang w:eastAsia="pt-BR"/>
    </w:rPr>
  </w:style>
  <w:style w:type="paragraph" w:customStyle="1" w:styleId="Header">
    <w:name w:val="Header"/>
    <w:basedOn w:val="Normal"/>
    <w:uiPriority w:val="99"/>
    <w:rsid w:val="00D05959"/>
    <w:pPr>
      <w:tabs>
        <w:tab w:val="center" w:pos="4252"/>
        <w:tab w:val="right" w:pos="8504"/>
      </w:tabs>
      <w:suppressAutoHyphens w:val="0"/>
    </w:pPr>
    <w:rPr>
      <w:kern w:val="0"/>
      <w:lang w:eastAsia="pt-BR"/>
    </w:rPr>
  </w:style>
  <w:style w:type="paragraph" w:customStyle="1" w:styleId="Footer">
    <w:name w:val="Footer"/>
    <w:basedOn w:val="Normal"/>
    <w:uiPriority w:val="99"/>
    <w:rsid w:val="00D05959"/>
    <w:pPr>
      <w:tabs>
        <w:tab w:val="center" w:pos="4252"/>
        <w:tab w:val="right" w:pos="8504"/>
      </w:tabs>
      <w:suppressAutoHyphens w:val="0"/>
    </w:pPr>
    <w:rPr>
      <w:kern w:val="0"/>
      <w:lang w:eastAsia="pt-BR"/>
    </w:rPr>
  </w:style>
  <w:style w:type="paragraph" w:customStyle="1" w:styleId="WW-Padro">
    <w:name w:val="WW-Padrão"/>
    <w:rsid w:val="00DA7D9F"/>
    <w:pPr>
      <w:suppressAutoHyphens/>
      <w:spacing w:after="0" w:line="240" w:lineRule="auto"/>
    </w:pPr>
    <w:rPr>
      <w:rFonts w:ascii="Times New Roman" w:eastAsia="Arial" w:hAnsi="Times New Roman" w:cs="Times New Roman"/>
      <w:kern w:val="1"/>
      <w:sz w:val="24"/>
      <w:szCs w:val="20"/>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038"/>
    <w:pPr>
      <w:suppressAutoHyphens/>
      <w:spacing w:after="0" w:line="240" w:lineRule="auto"/>
    </w:pPr>
    <w:rPr>
      <w:rFonts w:ascii="Times New Roman" w:eastAsia="Times New Roman" w:hAnsi="Times New Roman" w:cs="Times New Roman"/>
      <w:kern w:val="1"/>
      <w:sz w:val="24"/>
      <w:szCs w:val="24"/>
      <w:lang w:eastAsia="ar-SA"/>
    </w:rPr>
  </w:style>
  <w:style w:type="paragraph" w:styleId="Ttulo1">
    <w:name w:val="heading 1"/>
    <w:basedOn w:val="Normal"/>
    <w:next w:val="Normal"/>
    <w:link w:val="Ttulo1Char"/>
    <w:qFormat/>
    <w:rsid w:val="006A3875"/>
    <w:pPr>
      <w:keepNext/>
      <w:suppressAutoHyphens w:val="0"/>
      <w:spacing w:before="240" w:after="60"/>
      <w:outlineLvl w:val="0"/>
    </w:pPr>
    <w:rPr>
      <w:rFonts w:ascii="Arial" w:hAnsi="Arial" w:cs="Arial"/>
      <w:b/>
      <w:bCs/>
      <w:kern w:val="32"/>
      <w:sz w:val="32"/>
      <w:szCs w:val="32"/>
      <w:lang w:eastAsia="pt-BR"/>
    </w:rPr>
  </w:style>
  <w:style w:type="paragraph" w:styleId="Ttulo2">
    <w:name w:val="heading 2"/>
    <w:basedOn w:val="Normal"/>
    <w:next w:val="Normal"/>
    <w:link w:val="Ttulo2Char"/>
    <w:qFormat/>
    <w:rsid w:val="00CB5C4A"/>
    <w:pPr>
      <w:keepNext/>
      <w:tabs>
        <w:tab w:val="num" w:pos="0"/>
      </w:tabs>
      <w:spacing w:before="240" w:after="60"/>
      <w:ind w:left="576" w:hanging="576"/>
      <w:outlineLvl w:val="1"/>
    </w:pPr>
    <w:rPr>
      <w:rFonts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53EFC"/>
    <w:pPr>
      <w:tabs>
        <w:tab w:val="center" w:pos="4252"/>
        <w:tab w:val="right" w:pos="8504"/>
      </w:tabs>
      <w:suppressAutoHyphens w:val="0"/>
    </w:pPr>
    <w:rPr>
      <w:rFonts w:asciiTheme="minorHAnsi" w:eastAsiaTheme="minorHAnsi" w:hAnsiTheme="minorHAnsi" w:cstheme="minorBidi"/>
      <w:kern w:val="0"/>
      <w:sz w:val="22"/>
      <w:szCs w:val="22"/>
      <w:lang w:eastAsia="en-US"/>
    </w:rPr>
  </w:style>
  <w:style w:type="character" w:customStyle="1" w:styleId="CabealhoChar">
    <w:name w:val="Cabeçalho Char"/>
    <w:basedOn w:val="Fontepargpadro"/>
    <w:link w:val="Cabealho"/>
    <w:uiPriority w:val="99"/>
    <w:rsid w:val="00353EFC"/>
  </w:style>
  <w:style w:type="paragraph" w:styleId="Rodap">
    <w:name w:val="footer"/>
    <w:basedOn w:val="Normal"/>
    <w:link w:val="RodapChar"/>
    <w:uiPriority w:val="99"/>
    <w:unhideWhenUsed/>
    <w:rsid w:val="00353EFC"/>
    <w:pPr>
      <w:tabs>
        <w:tab w:val="center" w:pos="4252"/>
        <w:tab w:val="right" w:pos="8504"/>
      </w:tabs>
      <w:suppressAutoHyphens w:val="0"/>
    </w:pPr>
    <w:rPr>
      <w:rFonts w:asciiTheme="minorHAnsi" w:eastAsiaTheme="minorHAnsi" w:hAnsiTheme="minorHAnsi" w:cstheme="minorBidi"/>
      <w:kern w:val="0"/>
      <w:sz w:val="22"/>
      <w:szCs w:val="22"/>
      <w:lang w:eastAsia="en-US"/>
    </w:rPr>
  </w:style>
  <w:style w:type="character" w:customStyle="1" w:styleId="RodapChar">
    <w:name w:val="Rodapé Char"/>
    <w:basedOn w:val="Fontepargpadro"/>
    <w:link w:val="Rodap"/>
    <w:uiPriority w:val="99"/>
    <w:rsid w:val="00353EFC"/>
  </w:style>
  <w:style w:type="paragraph" w:styleId="Textodebalo">
    <w:name w:val="Balloon Text"/>
    <w:basedOn w:val="Normal"/>
    <w:link w:val="TextodebaloChar"/>
    <w:uiPriority w:val="99"/>
    <w:semiHidden/>
    <w:unhideWhenUsed/>
    <w:rsid w:val="00353EFC"/>
    <w:rPr>
      <w:rFonts w:ascii="Tahoma" w:hAnsi="Tahoma" w:cs="Tahoma"/>
      <w:sz w:val="16"/>
      <w:szCs w:val="16"/>
    </w:rPr>
  </w:style>
  <w:style w:type="character" w:customStyle="1" w:styleId="TextodebaloChar">
    <w:name w:val="Texto de balão Char"/>
    <w:basedOn w:val="Fontepargpadro"/>
    <w:link w:val="Textodebalo"/>
    <w:uiPriority w:val="99"/>
    <w:semiHidden/>
    <w:rsid w:val="00353EFC"/>
    <w:rPr>
      <w:rFonts w:ascii="Tahoma" w:hAnsi="Tahoma" w:cs="Tahoma"/>
      <w:sz w:val="16"/>
      <w:szCs w:val="16"/>
    </w:rPr>
  </w:style>
  <w:style w:type="paragraph" w:customStyle="1" w:styleId="TextoBoletim">
    <w:name w:val="TextoBoletim"/>
    <w:basedOn w:val="Normal"/>
    <w:rsid w:val="00834038"/>
    <w:pPr>
      <w:keepLines/>
      <w:tabs>
        <w:tab w:val="left" w:pos="1843"/>
      </w:tabs>
      <w:spacing w:after="120"/>
      <w:ind w:firstLine="567"/>
      <w:jc w:val="both"/>
    </w:pPr>
    <w:rPr>
      <w:rFonts w:ascii="Arial" w:hAnsi="Arial" w:cs="Arial"/>
      <w:b/>
      <w:szCs w:val="20"/>
    </w:rPr>
  </w:style>
  <w:style w:type="paragraph" w:customStyle="1" w:styleId="TabelaBoletim">
    <w:name w:val="Tabela_Boletim"/>
    <w:basedOn w:val="Normal"/>
    <w:rsid w:val="00834038"/>
    <w:pPr>
      <w:shd w:val="clear" w:color="auto" w:fill="C0C0C0"/>
      <w:tabs>
        <w:tab w:val="left" w:pos="1270"/>
      </w:tabs>
      <w:spacing w:before="120" w:after="120"/>
      <w:jc w:val="center"/>
    </w:pPr>
    <w:rPr>
      <w:rFonts w:ascii="Tahoma" w:hAnsi="Tahoma" w:cs="Tahoma"/>
      <w:b/>
      <w:caps/>
      <w:sz w:val="22"/>
      <w:szCs w:val="22"/>
      <w:lang w:val="pt-PT"/>
    </w:rPr>
  </w:style>
  <w:style w:type="paragraph" w:customStyle="1" w:styleId="TextoTabelaBoletim">
    <w:name w:val="TextoTabelaBoletim"/>
    <w:basedOn w:val="TabelaBoletim"/>
    <w:rsid w:val="00834038"/>
    <w:pPr>
      <w:shd w:val="clear" w:color="auto" w:fill="auto"/>
      <w:jc w:val="both"/>
    </w:pPr>
    <w:rPr>
      <w:rFonts w:ascii="Arial" w:hAnsi="Arial" w:cs="Arial"/>
      <w:b w:val="0"/>
      <w:caps w:val="0"/>
      <w:sz w:val="24"/>
      <w:szCs w:val="24"/>
    </w:rPr>
  </w:style>
  <w:style w:type="character" w:customStyle="1" w:styleId="Ttulo2Char">
    <w:name w:val="Título 2 Char"/>
    <w:basedOn w:val="Fontepargpadro"/>
    <w:link w:val="Ttulo2"/>
    <w:rsid w:val="00CB5C4A"/>
    <w:rPr>
      <w:rFonts w:ascii="Times New Roman" w:eastAsia="Times New Roman" w:hAnsi="Times New Roman" w:cs="Arial"/>
      <w:b/>
      <w:bCs/>
      <w:i/>
      <w:iCs/>
      <w:kern w:val="1"/>
      <w:sz w:val="28"/>
      <w:szCs w:val="28"/>
      <w:lang w:eastAsia="ar-SA"/>
    </w:rPr>
  </w:style>
  <w:style w:type="character" w:styleId="Hyperlink">
    <w:name w:val="Hyperlink"/>
    <w:basedOn w:val="Fontepargpadro"/>
    <w:uiPriority w:val="99"/>
    <w:unhideWhenUsed/>
    <w:rsid w:val="00E46319"/>
    <w:rPr>
      <w:color w:val="0000FF" w:themeColor="hyperlink"/>
      <w:u w:val="single"/>
    </w:rPr>
  </w:style>
  <w:style w:type="character" w:customStyle="1" w:styleId="Ttulo1Char">
    <w:name w:val="Título 1 Char"/>
    <w:basedOn w:val="Fontepargpadro"/>
    <w:link w:val="Ttulo1"/>
    <w:rsid w:val="006A3875"/>
    <w:rPr>
      <w:rFonts w:ascii="Arial" w:eastAsia="Times New Roman" w:hAnsi="Arial" w:cs="Arial"/>
      <w:b/>
      <w:bCs/>
      <w:kern w:val="32"/>
      <w:sz w:val="32"/>
      <w:szCs w:val="32"/>
      <w:lang w:eastAsia="pt-BR"/>
    </w:rPr>
  </w:style>
  <w:style w:type="paragraph" w:customStyle="1" w:styleId="A010178">
    <w:name w:val="_A010178"/>
    <w:rsid w:val="006A3875"/>
    <w:pPr>
      <w:suppressAutoHyphens/>
      <w:spacing w:after="0" w:line="240" w:lineRule="auto"/>
      <w:jc w:val="both"/>
    </w:pPr>
    <w:rPr>
      <w:rFonts w:ascii="Times New Roman" w:eastAsia="Times New Roman" w:hAnsi="Times New Roman" w:cs="Times New Roman"/>
      <w:color w:val="000000"/>
      <w:sz w:val="24"/>
      <w:szCs w:val="20"/>
      <w:lang w:eastAsia="pt-BR"/>
    </w:rPr>
  </w:style>
  <w:style w:type="paragraph" w:customStyle="1" w:styleId="BodyText21">
    <w:name w:val="Body Text 21"/>
    <w:basedOn w:val="Normal"/>
    <w:rsid w:val="006A3875"/>
    <w:pPr>
      <w:suppressAutoHyphens w:val="0"/>
      <w:jc w:val="both"/>
    </w:pPr>
    <w:rPr>
      <w:rFonts w:ascii="Arial" w:hAnsi="Arial" w:cs="Arial"/>
      <w:kern w:val="0"/>
      <w:sz w:val="22"/>
      <w:szCs w:val="20"/>
      <w:lang w:eastAsia="pt-BR"/>
    </w:rPr>
  </w:style>
  <w:style w:type="paragraph" w:styleId="Corpodetexto3">
    <w:name w:val="Body Text 3"/>
    <w:basedOn w:val="Normal"/>
    <w:link w:val="Corpodetexto3Char"/>
    <w:rsid w:val="006A3875"/>
    <w:pPr>
      <w:widowControl w:val="0"/>
      <w:suppressAutoHyphens w:val="0"/>
      <w:spacing w:before="240"/>
      <w:jc w:val="both"/>
    </w:pPr>
    <w:rPr>
      <w:rFonts w:ascii="Arial" w:hAnsi="Arial" w:cs="Arial"/>
      <w:kern w:val="0"/>
      <w:szCs w:val="20"/>
      <w:lang w:eastAsia="pt-BR"/>
    </w:rPr>
  </w:style>
  <w:style w:type="character" w:customStyle="1" w:styleId="Corpodetexto3Char">
    <w:name w:val="Corpo de texto 3 Char"/>
    <w:basedOn w:val="Fontepargpadro"/>
    <w:link w:val="Corpodetexto3"/>
    <w:rsid w:val="006A3875"/>
    <w:rPr>
      <w:rFonts w:ascii="Arial" w:eastAsia="Times New Roman" w:hAnsi="Arial" w:cs="Arial"/>
      <w:sz w:val="24"/>
      <w:szCs w:val="20"/>
      <w:lang w:eastAsia="pt-BR"/>
    </w:rPr>
  </w:style>
  <w:style w:type="paragraph" w:styleId="Corpodetexto2">
    <w:name w:val="Body Text 2"/>
    <w:basedOn w:val="Normal"/>
    <w:link w:val="Corpodetexto2Char"/>
    <w:rsid w:val="006A3875"/>
    <w:pPr>
      <w:suppressAutoHyphens w:val="0"/>
      <w:jc w:val="both"/>
    </w:pPr>
    <w:rPr>
      <w:rFonts w:ascii="Arial" w:hAnsi="Arial" w:cs="Arial"/>
      <w:kern w:val="0"/>
      <w:sz w:val="22"/>
      <w:szCs w:val="20"/>
      <w:lang w:eastAsia="pt-BR"/>
    </w:rPr>
  </w:style>
  <w:style w:type="character" w:customStyle="1" w:styleId="Corpodetexto2Char">
    <w:name w:val="Corpo de texto 2 Char"/>
    <w:basedOn w:val="Fontepargpadro"/>
    <w:link w:val="Corpodetexto2"/>
    <w:rsid w:val="006A3875"/>
    <w:rPr>
      <w:rFonts w:ascii="Arial" w:eastAsia="Times New Roman" w:hAnsi="Arial" w:cs="Arial"/>
      <w:szCs w:val="20"/>
      <w:lang w:eastAsia="pt-BR"/>
    </w:rPr>
  </w:style>
  <w:style w:type="paragraph" w:styleId="Corpodetexto">
    <w:name w:val="Body Text"/>
    <w:basedOn w:val="Normal"/>
    <w:link w:val="CorpodetextoChar"/>
    <w:rsid w:val="006A3875"/>
    <w:pPr>
      <w:suppressAutoHyphens w:val="0"/>
    </w:pPr>
    <w:rPr>
      <w:rFonts w:ascii="Arial" w:hAnsi="Arial" w:cs="Arial"/>
      <w:kern w:val="0"/>
      <w:sz w:val="22"/>
      <w:szCs w:val="20"/>
      <w:lang w:eastAsia="pt-BR"/>
    </w:rPr>
  </w:style>
  <w:style w:type="character" w:customStyle="1" w:styleId="CorpodetextoChar">
    <w:name w:val="Corpo de texto Char"/>
    <w:basedOn w:val="Fontepargpadro"/>
    <w:link w:val="Corpodetexto"/>
    <w:rsid w:val="006A3875"/>
    <w:rPr>
      <w:rFonts w:ascii="Arial" w:eastAsia="Times New Roman" w:hAnsi="Arial" w:cs="Arial"/>
      <w:szCs w:val="20"/>
      <w:lang w:eastAsia="pt-BR"/>
    </w:rPr>
  </w:style>
  <w:style w:type="paragraph" w:styleId="Recuodecorpodetexto2">
    <w:name w:val="Body Text Indent 2"/>
    <w:basedOn w:val="Normal"/>
    <w:link w:val="Recuodecorpodetexto2Char"/>
    <w:rsid w:val="006A3875"/>
    <w:pPr>
      <w:suppressAutoHyphens w:val="0"/>
      <w:ind w:left="1701"/>
      <w:jc w:val="both"/>
    </w:pPr>
    <w:rPr>
      <w:rFonts w:ascii="Arial" w:hAnsi="Arial" w:cs="Arial"/>
      <w:color w:val="000000"/>
      <w:kern w:val="0"/>
      <w:sz w:val="22"/>
      <w:szCs w:val="20"/>
      <w:lang w:eastAsia="pt-BR"/>
    </w:rPr>
  </w:style>
  <w:style w:type="character" w:customStyle="1" w:styleId="Recuodecorpodetexto2Char">
    <w:name w:val="Recuo de corpo de texto 2 Char"/>
    <w:basedOn w:val="Fontepargpadro"/>
    <w:link w:val="Recuodecorpodetexto2"/>
    <w:rsid w:val="006A3875"/>
    <w:rPr>
      <w:rFonts w:ascii="Arial" w:eastAsia="Times New Roman" w:hAnsi="Arial" w:cs="Arial"/>
      <w:color w:val="000000"/>
      <w:szCs w:val="20"/>
      <w:lang w:eastAsia="pt-BR"/>
    </w:rPr>
  </w:style>
  <w:style w:type="paragraph" w:customStyle="1" w:styleId="Corpodetexto21">
    <w:name w:val="Corpo de texto 21"/>
    <w:basedOn w:val="Normal"/>
    <w:rsid w:val="006A3875"/>
    <w:pPr>
      <w:suppressAutoHyphens w:val="0"/>
      <w:spacing w:line="360" w:lineRule="auto"/>
      <w:jc w:val="both"/>
    </w:pPr>
    <w:rPr>
      <w:rFonts w:ascii="Arial" w:hAnsi="Arial"/>
      <w:kern w:val="0"/>
      <w:szCs w:val="20"/>
      <w:lang w:eastAsia="pt-BR"/>
    </w:rPr>
  </w:style>
  <w:style w:type="paragraph" w:customStyle="1" w:styleId="p5">
    <w:name w:val="p5"/>
    <w:basedOn w:val="Normal"/>
    <w:rsid w:val="006A3875"/>
    <w:pPr>
      <w:widowControl w:val="0"/>
      <w:tabs>
        <w:tab w:val="left" w:pos="4540"/>
      </w:tabs>
      <w:suppressAutoHyphens w:val="0"/>
      <w:spacing w:line="380" w:lineRule="atLeast"/>
      <w:ind w:left="1440" w:firstLine="4608"/>
      <w:jc w:val="both"/>
    </w:pPr>
    <w:rPr>
      <w:snapToGrid w:val="0"/>
      <w:kern w:val="0"/>
      <w:szCs w:val="20"/>
      <w:lang w:eastAsia="pt-BR"/>
    </w:rPr>
  </w:style>
  <w:style w:type="paragraph" w:styleId="Recuodecorpodetexto3">
    <w:name w:val="Body Text Indent 3"/>
    <w:basedOn w:val="Normal"/>
    <w:link w:val="Recuodecorpodetexto3Char"/>
    <w:rsid w:val="006A3875"/>
    <w:pPr>
      <w:suppressAutoHyphens w:val="0"/>
      <w:spacing w:after="120"/>
      <w:ind w:left="283"/>
    </w:pPr>
    <w:rPr>
      <w:kern w:val="0"/>
      <w:sz w:val="16"/>
      <w:szCs w:val="16"/>
      <w:lang w:eastAsia="pt-BR"/>
    </w:rPr>
  </w:style>
  <w:style w:type="character" w:customStyle="1" w:styleId="Recuodecorpodetexto3Char">
    <w:name w:val="Recuo de corpo de texto 3 Char"/>
    <w:basedOn w:val="Fontepargpadro"/>
    <w:link w:val="Recuodecorpodetexto3"/>
    <w:rsid w:val="006A3875"/>
    <w:rPr>
      <w:rFonts w:ascii="Times New Roman" w:eastAsia="Times New Roman" w:hAnsi="Times New Roman" w:cs="Times New Roman"/>
      <w:sz w:val="16"/>
      <w:szCs w:val="16"/>
      <w:lang w:eastAsia="pt-BR"/>
    </w:rPr>
  </w:style>
  <w:style w:type="paragraph" w:styleId="Textoembloco">
    <w:name w:val="Block Text"/>
    <w:basedOn w:val="Normal"/>
    <w:rsid w:val="00E27EEA"/>
    <w:pPr>
      <w:suppressAutoHyphens w:val="0"/>
      <w:autoSpaceDE w:val="0"/>
      <w:autoSpaceDN w:val="0"/>
      <w:adjustRightInd w:val="0"/>
      <w:spacing w:before="100" w:after="100"/>
      <w:ind w:left="720" w:right="720"/>
      <w:jc w:val="both"/>
    </w:pPr>
    <w:rPr>
      <w:rFonts w:ascii="Arial" w:hAnsi="Arial" w:cs="Arial"/>
      <w:color w:val="000000"/>
      <w:kern w:val="0"/>
      <w:lang w:eastAsia="pt-BR"/>
    </w:rPr>
  </w:style>
  <w:style w:type="paragraph" w:customStyle="1" w:styleId="Corpodetexto22">
    <w:name w:val="Corpo de texto 22"/>
    <w:basedOn w:val="Normal"/>
    <w:rsid w:val="00E27EEA"/>
    <w:pPr>
      <w:suppressAutoHyphens w:val="0"/>
      <w:spacing w:line="360" w:lineRule="auto"/>
      <w:jc w:val="both"/>
    </w:pPr>
    <w:rPr>
      <w:rFonts w:ascii="Arial" w:hAnsi="Arial"/>
      <w:kern w:val="0"/>
      <w:szCs w:val="20"/>
      <w:lang w:eastAsia="pt-BR"/>
    </w:rPr>
  </w:style>
  <w:style w:type="paragraph" w:customStyle="1" w:styleId="Corpodetexto23">
    <w:name w:val="Corpo de texto 23"/>
    <w:basedOn w:val="Normal"/>
    <w:rsid w:val="00E01399"/>
    <w:pPr>
      <w:suppressAutoHyphens w:val="0"/>
      <w:spacing w:line="360" w:lineRule="auto"/>
      <w:jc w:val="both"/>
    </w:pPr>
    <w:rPr>
      <w:rFonts w:ascii="Arial" w:hAnsi="Arial"/>
      <w:kern w:val="0"/>
      <w:szCs w:val="20"/>
      <w:lang w:eastAsia="pt-B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349</TotalTime>
  <Pages>26</Pages>
  <Words>8612</Words>
  <Characters>46505</Characters>
  <Application>Microsoft Office Word</Application>
  <DocSecurity>0</DocSecurity>
  <Lines>387</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Licitação 01</dc:creator>
  <cp:lastModifiedBy>User</cp:lastModifiedBy>
  <cp:revision>63</cp:revision>
  <cp:lastPrinted>2017-01-06T10:40:00Z</cp:lastPrinted>
  <dcterms:created xsi:type="dcterms:W3CDTF">2017-01-24T16:44:00Z</dcterms:created>
  <dcterms:modified xsi:type="dcterms:W3CDTF">2020-02-20T17:43:00Z</dcterms:modified>
</cp:coreProperties>
</file>