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B5B" w:rsidRDefault="00492453">
      <w:pPr>
        <w:spacing w:before="100" w:beforeAutospacing="1" w:after="100" w:afterAutospacing="1" w:line="240" w:lineRule="auto"/>
        <w:contextualSpacing/>
        <w:jc w:val="center"/>
        <w:rPr>
          <w:rFonts w:ascii="Book Antiqua" w:hAnsi="Book Antiqua" w:cs="Arial"/>
          <w:b/>
          <w:u w:val="single"/>
        </w:rPr>
      </w:pPr>
      <w:r>
        <w:rPr>
          <w:rFonts w:ascii="Book Antiqua" w:hAnsi="Book Antiqua" w:cs="Arial"/>
          <w:b/>
          <w:u w:val="single"/>
        </w:rPr>
        <w:t xml:space="preserve">CONTRATO DE PRESTAÇÃO DE </w:t>
      </w:r>
      <w:r w:rsidRPr="005C0B9D">
        <w:rPr>
          <w:rFonts w:ascii="Book Antiqua" w:hAnsi="Book Antiqua" w:cs="Arial"/>
          <w:b/>
          <w:u w:val="single"/>
        </w:rPr>
        <w:t xml:space="preserve">SERVIÇO N° </w:t>
      </w:r>
      <w:r w:rsidR="005C0B9D" w:rsidRPr="005C0B9D">
        <w:rPr>
          <w:rFonts w:ascii="Book Antiqua" w:hAnsi="Book Antiqua" w:cs="Arial"/>
          <w:b/>
          <w:u w:val="single"/>
        </w:rPr>
        <w:t>001</w:t>
      </w:r>
      <w:r w:rsidRPr="005C0B9D">
        <w:rPr>
          <w:rFonts w:ascii="Book Antiqua" w:hAnsi="Book Antiqua" w:cs="Arial"/>
          <w:b/>
          <w:u w:val="single"/>
        </w:rPr>
        <w:t>/202</w:t>
      </w:r>
      <w:r w:rsidR="005C0B9D" w:rsidRPr="005C0B9D">
        <w:rPr>
          <w:rFonts w:ascii="Book Antiqua" w:hAnsi="Book Antiqua" w:cs="Arial"/>
          <w:b/>
          <w:u w:val="single"/>
        </w:rPr>
        <w:t>5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center"/>
        <w:rPr>
          <w:rFonts w:ascii="Book Antiqua" w:hAnsi="Book Antiqua" w:cs="Arial"/>
          <w:b/>
        </w:rPr>
      </w:pPr>
    </w:p>
    <w:p w:rsidR="00896B5B" w:rsidRDefault="00896B5B">
      <w:pPr>
        <w:spacing w:before="100" w:beforeAutospacing="1" w:after="100" w:afterAutospacing="1" w:line="240" w:lineRule="auto"/>
        <w:contextualSpacing/>
        <w:jc w:val="center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ind w:left="3402"/>
        <w:contextualSpacing/>
        <w:jc w:val="both"/>
        <w:rPr>
          <w:rFonts w:ascii="Book Antiqua" w:hAnsi="Book Antiqua" w:cs="Arial"/>
          <w:b/>
          <w:sz w:val="20"/>
          <w:szCs w:val="20"/>
        </w:rPr>
      </w:pPr>
      <w:r>
        <w:rPr>
          <w:rFonts w:ascii="Book Antiqua" w:hAnsi="Book Antiqua" w:cs="Arial"/>
          <w:b/>
          <w:sz w:val="20"/>
          <w:szCs w:val="20"/>
        </w:rPr>
        <w:t xml:space="preserve">CONTRATO DE PRESTAÇÃO DE SERVIÇOS, QUE ENTRE SI CELEBRAM, COMO “CONTRATANTE", O MUNICÍPIO DE </w:t>
      </w:r>
      <w:r w:rsidR="005C0B9D" w:rsidRPr="005C0B9D">
        <w:rPr>
          <w:rFonts w:ascii="Book Antiqua" w:hAnsi="Book Antiqua" w:cs="Arial"/>
          <w:b/>
          <w:sz w:val="20"/>
          <w:szCs w:val="20"/>
        </w:rPr>
        <w:t>MUNICÍPIO DE PEQUI (MG)</w:t>
      </w:r>
      <w:r w:rsidRPr="005C0B9D">
        <w:rPr>
          <w:rFonts w:ascii="Book Antiqua" w:hAnsi="Book Antiqua" w:cs="Arial"/>
          <w:b/>
          <w:sz w:val="20"/>
          <w:szCs w:val="20"/>
        </w:rPr>
        <w:t>,</w:t>
      </w:r>
      <w:r>
        <w:rPr>
          <w:rFonts w:ascii="Book Antiqua" w:hAnsi="Book Antiqua" w:cs="Arial"/>
          <w:b/>
          <w:sz w:val="20"/>
          <w:szCs w:val="20"/>
        </w:rPr>
        <w:t xml:space="preserve"> E COMO “CONTRATADO”, O </w:t>
      </w:r>
      <w:r>
        <w:rPr>
          <w:rFonts w:ascii="Book Antiqua" w:hAnsi="Book Antiqua" w:cs="Arial"/>
          <w:b/>
          <w:bCs/>
          <w:sz w:val="20"/>
          <w:szCs w:val="20"/>
        </w:rPr>
        <w:t>CONSÓRCIO INTERMUNICIPAL DE SAÚDE E SERVIÇOS DO ALTO DO RIO PARÁ – CISPARÁ, EM CONFORMIDADE COM AS CLÁUSULAS E CONDIÇÕES ABAIXO</w:t>
      </w:r>
      <w:r>
        <w:rPr>
          <w:rFonts w:ascii="Book Antiqua" w:hAnsi="Book Antiqua" w:cs="Arial"/>
          <w:b/>
          <w:sz w:val="20"/>
          <w:szCs w:val="20"/>
        </w:rPr>
        <w:t>:</w:t>
      </w:r>
    </w:p>
    <w:p w:rsidR="00896B5B" w:rsidRDefault="00492453">
      <w:pPr>
        <w:pStyle w:val="Rodap"/>
        <w:spacing w:before="100" w:beforeAutospacing="1" w:after="100" w:afterAutospacing="1"/>
        <w:contextualSpacing/>
        <w:jc w:val="both"/>
        <w:rPr>
          <w:rFonts w:ascii="Book Antiqua" w:hAnsi="Book Antiqua" w:cs="Arial"/>
          <w:bCs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>CONTRATANTE:</w:t>
      </w:r>
      <w:r>
        <w:rPr>
          <w:rFonts w:ascii="Book Antiqua" w:hAnsi="Book Antiqua" w:cs="Arial"/>
          <w:sz w:val="22"/>
          <w:szCs w:val="22"/>
        </w:rPr>
        <w:t xml:space="preserve"> </w:t>
      </w:r>
      <w:r>
        <w:rPr>
          <w:rFonts w:ascii="Book Antiqua" w:hAnsi="Book Antiqua" w:cs="Arial"/>
          <w:b/>
          <w:bCs/>
          <w:sz w:val="22"/>
          <w:szCs w:val="22"/>
        </w:rPr>
        <w:t xml:space="preserve">MUNICÍPIO DE </w:t>
      </w:r>
      <w:r w:rsidR="005C0B9D">
        <w:rPr>
          <w:rFonts w:ascii="Book Antiqua" w:hAnsi="Book Antiqua" w:cs="Arial"/>
          <w:b/>
          <w:bCs/>
          <w:sz w:val="22"/>
          <w:szCs w:val="22"/>
        </w:rPr>
        <w:t xml:space="preserve"> PEQUI</w:t>
      </w:r>
      <w:r>
        <w:rPr>
          <w:rFonts w:ascii="Book Antiqua" w:hAnsi="Book Antiqua" w:cs="Arial"/>
          <w:b/>
          <w:bCs/>
          <w:sz w:val="22"/>
          <w:szCs w:val="22"/>
        </w:rPr>
        <w:t xml:space="preserve"> (MG)</w:t>
      </w:r>
      <w:r>
        <w:rPr>
          <w:rFonts w:ascii="Book Antiqua" w:hAnsi="Book Antiqua" w:cs="Arial"/>
          <w:bCs/>
          <w:sz w:val="22"/>
          <w:szCs w:val="22"/>
        </w:rPr>
        <w:t xml:space="preserve">, pessoa jurídica de direito público interno, inscrito no </w:t>
      </w:r>
      <w:r w:rsidR="005C0B9D" w:rsidRPr="005C0B9D">
        <w:rPr>
          <w:rFonts w:ascii="Book Antiqua" w:hAnsi="Book Antiqua" w:cs="Arial"/>
          <w:bCs/>
          <w:sz w:val="22"/>
          <w:szCs w:val="22"/>
        </w:rPr>
        <w:t xml:space="preserve">CNPJ sob o n° 18.313.874/0001-64, com sede administrativa à Praça Santo </w:t>
      </w:r>
      <w:proofErr w:type="spellStart"/>
      <w:r w:rsidR="005C0B9D" w:rsidRPr="005C0B9D">
        <w:rPr>
          <w:rFonts w:ascii="Book Antiqua" w:hAnsi="Book Antiqua" w:cs="Arial"/>
          <w:bCs/>
          <w:sz w:val="22"/>
          <w:szCs w:val="22"/>
        </w:rPr>
        <w:t>Antonio</w:t>
      </w:r>
      <w:proofErr w:type="spellEnd"/>
      <w:r w:rsidR="005C0B9D" w:rsidRPr="005C0B9D">
        <w:rPr>
          <w:rFonts w:ascii="Book Antiqua" w:hAnsi="Book Antiqua" w:cs="Arial"/>
          <w:bCs/>
          <w:sz w:val="22"/>
          <w:szCs w:val="22"/>
        </w:rPr>
        <w:t>, nº 190, Bairro Centro, estado de Minas Gerais, neste ato, representado por seu Prefeito Municipal, senhor ANDRE LUIZ MELGAÇO TAVARES, inscrito no CPF sob o n° 065.877.746-79, RG 14.105.835</w:t>
      </w:r>
      <w:r w:rsidR="005C0B9D">
        <w:rPr>
          <w:rFonts w:ascii="Book Antiqua" w:hAnsi="Book Antiqua" w:cs="Arial"/>
          <w:bCs/>
          <w:sz w:val="22"/>
          <w:szCs w:val="22"/>
        </w:rPr>
        <w:t>.</w:t>
      </w: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  <w:b/>
        </w:rPr>
        <w:t xml:space="preserve">CONTRATADO: </w:t>
      </w:r>
      <w:r>
        <w:rPr>
          <w:rFonts w:ascii="Book Antiqua" w:hAnsi="Book Antiqua" w:cs="Arial"/>
          <w:b/>
          <w:bCs/>
        </w:rPr>
        <w:t>CONSÓRCIO INTERMUNICIPAL DE SAÚDE E SERVIÇOS DO ALTO DO RIO PARÁ – CISPARÁ</w:t>
      </w:r>
      <w:r>
        <w:rPr>
          <w:rFonts w:ascii="Book Antiqua" w:hAnsi="Book Antiqua" w:cs="Arial"/>
          <w:b/>
        </w:rPr>
        <w:t>,</w:t>
      </w:r>
      <w:r>
        <w:rPr>
          <w:rFonts w:ascii="Book Antiqua" w:hAnsi="Book Antiqua" w:cs="Arial"/>
        </w:rPr>
        <w:t xml:space="preserve"> pessoa jurídica de direito público, inscrito no CNPJ sob o n° 01.260.691/0001-25, com sede na Rua Sacramento, n°. 375, Bairro Centro, CEP 35.660-001, Município de Pará de Minas, estado de Minas Gerais, neste ato, representado pelo seu Presidente, senhor </w:t>
      </w:r>
      <w:r w:rsidR="005C0B9D" w:rsidRPr="005C0B9D">
        <w:rPr>
          <w:rFonts w:ascii="Book Antiqua" w:hAnsi="Book Antiqua" w:cs="Arial"/>
          <w:b/>
        </w:rPr>
        <w:t>Fábio Alves Costa Fonseca</w:t>
      </w:r>
      <w:r w:rsidR="005C0B9D">
        <w:rPr>
          <w:rFonts w:ascii="Book Antiqua" w:hAnsi="Book Antiqua" w:cs="Arial"/>
          <w:b/>
        </w:rPr>
        <w:t xml:space="preserve"> </w:t>
      </w:r>
      <w:r w:rsidR="005C0B9D" w:rsidRPr="005C0B9D">
        <w:rPr>
          <w:rFonts w:ascii="Book Antiqua" w:hAnsi="Book Antiqua" w:cs="Arial"/>
        </w:rPr>
        <w:t>Brasileiro, inscrito no CPF sob o nº045.570.456-26, residente e domiciliado no município de IGARATINGA/MG</w:t>
      </w:r>
      <w:r>
        <w:rPr>
          <w:rFonts w:ascii="Book Antiqua" w:hAnsi="Book Antiqua" w:cs="Arial"/>
        </w:rPr>
        <w:t xml:space="preserve">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 xml:space="preserve">DOS FUNDAMENTOS: </w:t>
      </w: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snapToGrid w:val="0"/>
        </w:rPr>
        <w:t xml:space="preserve">A presente contratação decorre </w:t>
      </w:r>
      <w:r w:rsidRPr="005C0B9D">
        <w:rPr>
          <w:rFonts w:ascii="Book Antiqua" w:hAnsi="Book Antiqua" w:cs="Arial"/>
          <w:snapToGrid w:val="0"/>
        </w:rPr>
        <w:t xml:space="preserve">da DISPENSA DE LICITAÇÃO Nº </w:t>
      </w:r>
      <w:r w:rsidR="005C0B9D" w:rsidRPr="005C0B9D">
        <w:rPr>
          <w:rFonts w:ascii="Book Antiqua" w:hAnsi="Book Antiqua" w:cs="Arial"/>
          <w:snapToGrid w:val="0"/>
        </w:rPr>
        <w:t>001</w:t>
      </w:r>
      <w:r w:rsidRPr="005C0B9D">
        <w:rPr>
          <w:rFonts w:ascii="Book Antiqua" w:hAnsi="Book Antiqua" w:cs="Arial"/>
          <w:snapToGrid w:val="0"/>
        </w:rPr>
        <w:t>/202</w:t>
      </w:r>
      <w:r w:rsidR="005C0B9D" w:rsidRPr="005C0B9D">
        <w:rPr>
          <w:rFonts w:ascii="Book Antiqua" w:hAnsi="Book Antiqua" w:cs="Arial"/>
          <w:snapToGrid w:val="0"/>
        </w:rPr>
        <w:t>5</w:t>
      </w:r>
      <w:r w:rsidRPr="005C0B9D">
        <w:rPr>
          <w:rFonts w:ascii="Book Antiqua" w:hAnsi="Book Antiqua" w:cs="Arial"/>
          <w:snapToGrid w:val="0"/>
        </w:rPr>
        <w:t xml:space="preserve">, PROCESSO ADMINISTRATIVO DE COMPRAS Nº </w:t>
      </w:r>
      <w:r w:rsidR="005C0B9D" w:rsidRPr="005C0B9D">
        <w:rPr>
          <w:rFonts w:ascii="Book Antiqua" w:hAnsi="Book Antiqua" w:cs="Arial"/>
          <w:snapToGrid w:val="0"/>
        </w:rPr>
        <w:t>001</w:t>
      </w:r>
      <w:r w:rsidRPr="005C0B9D">
        <w:rPr>
          <w:rFonts w:ascii="Book Antiqua" w:hAnsi="Book Antiqua" w:cs="Arial"/>
          <w:snapToGrid w:val="0"/>
        </w:rPr>
        <w:t>/202</w:t>
      </w:r>
      <w:r w:rsidR="005C0B9D" w:rsidRPr="005C0B9D">
        <w:rPr>
          <w:rFonts w:ascii="Book Antiqua" w:hAnsi="Book Antiqua" w:cs="Arial"/>
          <w:snapToGrid w:val="0"/>
        </w:rPr>
        <w:t>5</w:t>
      </w:r>
      <w:r w:rsidRPr="005C0B9D">
        <w:rPr>
          <w:rFonts w:ascii="Book Antiqua" w:hAnsi="Book Antiqua" w:cs="Arial"/>
          <w:snapToGrid w:val="0"/>
        </w:rPr>
        <w:t xml:space="preserve">, efetuada com base no </w:t>
      </w:r>
      <w:r w:rsidRPr="005C0B9D">
        <w:rPr>
          <w:rFonts w:ascii="Book Antiqua" w:hAnsi="Book Antiqua" w:cs="Arial"/>
          <w:iCs/>
          <w:snapToGrid w:val="0"/>
        </w:rPr>
        <w:t>da</w:t>
      </w:r>
      <w:r w:rsidRPr="005C0B9D">
        <w:rPr>
          <w:rFonts w:ascii="Book Antiqua" w:hAnsi="Book Antiqua" w:cs="Arial"/>
          <w:iCs/>
        </w:rPr>
        <w:t xml:space="preserve"> </w:t>
      </w:r>
      <w:r w:rsidRPr="005C0B9D">
        <w:rPr>
          <w:rFonts w:ascii="Book Antiqua" w:hAnsi="Book Antiqua" w:cs="Arial"/>
          <w:iCs/>
          <w:snapToGrid w:val="0"/>
        </w:rPr>
        <w:t>Lei nº 14.133/2021,</w:t>
      </w:r>
      <w:r w:rsidRPr="005C0B9D">
        <w:rPr>
          <w:rFonts w:ascii="Book Antiqua" w:hAnsi="Book Antiqua" w:cs="Arial"/>
          <w:snapToGrid w:val="0"/>
        </w:rPr>
        <w:t xml:space="preserve"> art. 2°, §1°, III da Lei Federal n° 11.107/2005</w:t>
      </w:r>
      <w:r w:rsidRPr="005C0B9D">
        <w:rPr>
          <w:rStyle w:val="Refdenotaderodap"/>
          <w:rFonts w:ascii="Book Antiqua" w:hAnsi="Book Antiqua" w:cs="Arial"/>
          <w:snapToGrid w:val="0"/>
        </w:rPr>
        <w:footnoteReference w:id="1"/>
      </w:r>
      <w:r w:rsidRPr="005C0B9D">
        <w:rPr>
          <w:rFonts w:ascii="Book Antiqua" w:hAnsi="Book Antiqua" w:cs="Arial"/>
          <w:snapToGrid w:val="0"/>
        </w:rPr>
        <w:t>, norma do artigo 18 do Decreto Federal n° 6.017/07</w:t>
      </w:r>
      <w:r w:rsidRPr="005C0B9D">
        <w:rPr>
          <w:rStyle w:val="Refdenotaderodap"/>
          <w:rFonts w:ascii="Book Antiqua" w:hAnsi="Book Antiqua" w:cs="Arial"/>
          <w:snapToGrid w:val="0"/>
        </w:rPr>
        <w:footnoteReference w:id="2"/>
      </w:r>
      <w:r w:rsidRPr="005C0B9D">
        <w:rPr>
          <w:rFonts w:ascii="Book Antiqua" w:hAnsi="Book Antiqua" w:cs="Arial"/>
          <w:snapToGrid w:val="0"/>
        </w:rPr>
        <w:t>, e legislação complementar em vigor</w:t>
      </w:r>
      <w:r w:rsidRPr="005C0B9D">
        <w:rPr>
          <w:rFonts w:ascii="Book Antiqua" w:hAnsi="Book Antiqua" w:cs="Arial"/>
        </w:rPr>
        <w:t>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 xml:space="preserve">CLÁUSULA PRIMEIRA – DO OBJETO </w:t>
      </w: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1.1. O</w:t>
      </w:r>
      <w:r>
        <w:rPr>
          <w:rFonts w:ascii="Book Antiqua" w:hAnsi="Book Antiqua" w:cs="Arial"/>
          <w:b/>
        </w:rPr>
        <w:t xml:space="preserve"> </w:t>
      </w:r>
      <w:r>
        <w:rPr>
          <w:rFonts w:ascii="Book Antiqua" w:hAnsi="Book Antiqua" w:cs="Arial"/>
        </w:rPr>
        <w:t xml:space="preserve">objeto do presente instrumento consiste na contratação de serviços de assistência à saúde, compreendendo: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ind w:left="567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lastRenderedPageBreak/>
        <w:t>1.1.1. Contratação de serviços médicos (consultas, procedimentos, exames, plantões, e cirurgias no âmbito hospitalar e ambulatorial);</w:t>
      </w:r>
    </w:p>
    <w:p w:rsidR="00896B5B" w:rsidRDefault="00492453">
      <w:pPr>
        <w:spacing w:before="100" w:beforeAutospacing="1" w:after="100" w:afterAutospacing="1" w:line="240" w:lineRule="auto"/>
        <w:ind w:left="567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1.1.2. Contratação de serviços e procedimentos de saúde;</w:t>
      </w:r>
    </w:p>
    <w:p w:rsidR="00896B5B" w:rsidRDefault="00492453">
      <w:pPr>
        <w:spacing w:before="100" w:beforeAutospacing="1" w:after="100" w:afterAutospacing="1" w:line="240" w:lineRule="auto"/>
        <w:ind w:left="567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1.1.3. Contratação de serviços de exames ambulatoriais e laboratoriais (inclusive aqueles prestados através de unidades móveis), destinados aos pacientes do SUS;</w:t>
      </w:r>
    </w:p>
    <w:p w:rsidR="00896B5B" w:rsidRDefault="00492453">
      <w:pPr>
        <w:spacing w:before="100" w:beforeAutospacing="1" w:after="100" w:afterAutospacing="1" w:line="240" w:lineRule="auto"/>
        <w:ind w:left="567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1.1.4. Contratação de serviços de remoção de pacientes (ambulância tipo B e D, inclusive para atendimento em eventos, conforme disponibilidade).</w:t>
      </w:r>
    </w:p>
    <w:p w:rsidR="00896B5B" w:rsidRDefault="00896B5B">
      <w:pPr>
        <w:spacing w:before="100" w:beforeAutospacing="1" w:after="100" w:afterAutospacing="1" w:line="240" w:lineRule="auto"/>
        <w:ind w:left="567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1.2. Os serviços serão utilizados livremente, dentro do valor global estabelecido neste contrato, de acordo com a demanda do CONTRATANTE, que acompanhará e fiscalizará a execução dos mesmos, através de relatórios e/ou outros meios que entender como pertinente.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1.3. Os pagamentos pelos serviços prestados obedecerão ao disposto na Tabela Oficial de Procedimentos e Serviços do CISPARÁ vigente, disponível no site www.cispara.mg.gov.br.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>CLÁUSULA SEGUNDA- DA PRESTAÇÃO DOS SERVIÇOS</w:t>
      </w:r>
    </w:p>
    <w:p w:rsidR="00896B5B" w:rsidRDefault="00896B5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  <w:b/>
        </w:rPr>
        <w:t>2.1.</w:t>
      </w:r>
      <w:r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  <w:b/>
        </w:rPr>
        <w:t>Dos serviços de médicos, serviços e procedimentos de saúde, exames ambulatoriais e laboratoriais: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2.1.1. Os serviços prestados pelo CISPARÁ serão aqueles descritos em sua Tabela Oficial de Procedimentos e Serviços vigente, disponível no site </w:t>
      </w:r>
      <w:hyperlink r:id="rId8" w:history="1">
        <w:r>
          <w:rPr>
            <w:rStyle w:val="Hyperlink"/>
            <w:rFonts w:ascii="Book Antiqua" w:hAnsi="Book Antiqua" w:cs="Arial"/>
          </w:rPr>
          <w:t>www.cispara.mg.gov.br</w:t>
        </w:r>
      </w:hyperlink>
      <w:r>
        <w:rPr>
          <w:rFonts w:ascii="Book Antiqua" w:hAnsi="Book Antiqua" w:cs="Arial"/>
        </w:rPr>
        <w:t xml:space="preserve">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2.1.2. A Tabela Oficial de Procedimentos e Serviços a que se refere o item anterior poderá sofrer alterações durante o ano civil, em razão de novas contratações realizadas e disponibilizadas pelo Contratado, bem como por motivos de fim de vigências contratuais.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2.1.3. Os procedimentos e serviços de saúde deverão ser contratados pelo Município através do Sistema de Agendamento, via </w:t>
      </w:r>
      <w:r>
        <w:rPr>
          <w:rFonts w:ascii="Book Antiqua" w:hAnsi="Book Antiqua" w:cs="Arial"/>
          <w:i/>
        </w:rPr>
        <w:t>Internet</w:t>
      </w:r>
      <w:r>
        <w:rPr>
          <w:rFonts w:ascii="Book Antiqua" w:hAnsi="Book Antiqua" w:cs="Arial"/>
        </w:rPr>
        <w:t>, disponibilizado pelo CISPARÁ. Os serviços e procedimentos de saúde serão agendados de acordo com as disponibilidades de datas e horários constantes no referido Sistema.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2.1.4. O CISPARÁ disponibilizará suporte </w:t>
      </w:r>
      <w:r>
        <w:rPr>
          <w:rFonts w:ascii="Book Antiqua" w:hAnsi="Book Antiqua" w:cs="Arial"/>
          <w:i/>
          <w:iCs/>
        </w:rPr>
        <w:t>online</w:t>
      </w:r>
      <w:r>
        <w:rPr>
          <w:rFonts w:ascii="Book Antiqua" w:hAnsi="Book Antiqua" w:cs="Arial"/>
        </w:rPr>
        <w:t xml:space="preserve"> ou via telefone aos servidores da Contratante, para que os mesmos estejam aptos à realização das marcações através do Sistema de Agendamento.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2.1.5. É de responsabilidade da Contratante o agendamento/marcação de serviços e procedimentos para seus pacientes.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2.1.6. Havendo interesse do MUNICÍPIO contratante na prestação de serviços e procedimentos que não estejam disponíveis na Tabela Oficial de Procedimentos e Serviços do CISPARÁ, deverá o mesmo encaminhar ao Contratado solicitação formal, onde conste a descrição </w:t>
      </w:r>
      <w:r>
        <w:rPr>
          <w:rFonts w:ascii="Book Antiqua" w:hAnsi="Book Antiqua" w:cs="Arial"/>
        </w:rPr>
        <w:lastRenderedPageBreak/>
        <w:t xml:space="preserve">detalhada e quantidade desejada, sendo respondido pela equipe técnica do CISPARÁ, em até 7 (sete) dias úteis. 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2.1.7. O Contratante ficará responsável pela fiscalização dos serviços que forem prestados em sua sede, devendo informar ao CISPARÁ, via ofício, eventuais ocorrências e/ou defeitos na prestação dos mesmos. 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 xml:space="preserve">2.2. Dos serviços de Remoção de Pacientes: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2.2.1. Os serviços de remoção de pacientes prestados pelo CISPARÁ serão aqueles descritos em sua Tabela Oficial de Procedimentos e Serviços vigente, disponível no site </w:t>
      </w:r>
      <w:hyperlink r:id="rId9" w:history="1">
        <w:r>
          <w:rPr>
            <w:rStyle w:val="Hyperlink"/>
            <w:rFonts w:ascii="Book Antiqua" w:hAnsi="Book Antiqua" w:cs="Arial"/>
          </w:rPr>
          <w:t>www.cispara.mg.gov.br</w:t>
        </w:r>
      </w:hyperlink>
      <w:r>
        <w:rPr>
          <w:rFonts w:ascii="Book Antiqua" w:hAnsi="Book Antiqua" w:cs="Arial"/>
        </w:rPr>
        <w:t xml:space="preserve">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2.1.2. A Tabela Oficial de Procedimentos e Serviços a que se refere o item anterior poderá sofrer alterações durante o ano civil, em razão de novas contratações realizadas e disponibilizadas pelo Contratado, bem como por motivos de fim de vigências contratuais.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2.1.3. As solicitações dos serviços de remoção serão realizadas pelo Contratante via telefone ou </w:t>
      </w:r>
      <w:r>
        <w:rPr>
          <w:rFonts w:ascii="Book Antiqua" w:hAnsi="Book Antiqua" w:cs="Arial"/>
          <w:i/>
        </w:rPr>
        <w:t>e-mail</w:t>
      </w:r>
      <w:r>
        <w:rPr>
          <w:rFonts w:ascii="Book Antiqua" w:hAnsi="Book Antiqua" w:cs="Arial"/>
        </w:rPr>
        <w:t>, conforme o caso.</w:t>
      </w:r>
    </w:p>
    <w:p w:rsidR="00896B5B" w:rsidRDefault="00896B5B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2.1.4. O Contratado disponibilizará ao Contratante número de contato para chamados, em regime de plantão (24 h).</w:t>
      </w:r>
    </w:p>
    <w:p w:rsidR="00896B5B" w:rsidRDefault="00896B5B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2.1.5. As ambulâncias estarão à disposição do Contratante, 24 horas por dia, inclusive aos fins de semana e feriados.</w:t>
      </w:r>
    </w:p>
    <w:p w:rsidR="00896B5B" w:rsidRDefault="00896B5B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2.1.6. Não será de responsabilidade do </w:t>
      </w:r>
      <w:proofErr w:type="spellStart"/>
      <w:r>
        <w:rPr>
          <w:rFonts w:ascii="Book Antiqua" w:hAnsi="Book Antiqua" w:cs="Arial"/>
        </w:rPr>
        <w:t>Cispará</w:t>
      </w:r>
      <w:proofErr w:type="spellEnd"/>
      <w:r>
        <w:rPr>
          <w:rFonts w:ascii="Book Antiqua" w:hAnsi="Book Antiqua" w:cs="Arial"/>
        </w:rPr>
        <w:t xml:space="preserve"> o contato com hospitais e unidades de Saúde para efetivação das remoções. As localizações da saída e destino do paciente serão indicadas pelo Contratante, sendo informadas na ocasião do chamado e da solicitação.</w:t>
      </w:r>
    </w:p>
    <w:p w:rsidR="00896B5B" w:rsidRDefault="00896B5B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2.1.7. Caso ocorra quebra do veículo, defeito mecânico, ou algum impedimento de transporte, o Contratado ficará obrigado a providenciar imediatamente e às suas expensas, outro veículo, nas mesmas condições exigidas neste instrumento para o pronto atendimento aos serviços solicitados. </w:t>
      </w:r>
    </w:p>
    <w:p w:rsidR="00896B5B" w:rsidRDefault="00896B5B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2.1.8. O (s) veículo (s) para a realização da atividade de remoção contará com equipe devidamente habilitada e equipamentos necessários para a função de acordo com a ANVISA, Resoluções pertinente, e normas da ABNT-NBR cabíveis.</w:t>
      </w:r>
    </w:p>
    <w:p w:rsidR="00896B5B" w:rsidRDefault="00896B5B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lastRenderedPageBreak/>
        <w:t xml:space="preserve">2.1.9. Na hipótese de contratação dos serviços para atendimento em eventos, o Contratante deverá solicitar os serviços com antecedência de no mínimo 10 (dez) dias úteis, através de </w:t>
      </w:r>
      <w:r>
        <w:rPr>
          <w:rFonts w:ascii="Book Antiqua" w:hAnsi="Book Antiqua" w:cs="Arial"/>
          <w:i/>
        </w:rPr>
        <w:t>e-mail</w:t>
      </w:r>
      <w:r>
        <w:rPr>
          <w:rFonts w:ascii="Book Antiqua" w:hAnsi="Book Antiqua" w:cs="Arial"/>
        </w:rPr>
        <w:t xml:space="preserve"> a ser informado pelo Contratado. O Contratante deverá informar o tipo de evento, local de realização, horário de início e término, e demais informações pertinentes.</w:t>
      </w:r>
    </w:p>
    <w:p w:rsidR="00896B5B" w:rsidRDefault="00896B5B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2.1.10. Nas hipóteses de remoção dos pacientes não previstas no subitem 2.1.9, o Contratado deverá garantir que a ambulância chegue ao local indicado pelo Contratante em até 40 (quarenta) minutos.</w:t>
      </w:r>
    </w:p>
    <w:p w:rsidR="00896B5B" w:rsidRDefault="00896B5B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2.1.11. O CONTRATANTE poderá, ainda, realizar a contratação dos serviços de remoção (ambulância - suporte básico) em regime de plantão de 12 ou 24 horas. Nesta hipótese, a ambulância (incluindo motorista e enfermeiro) ficará disponível na unidade de saúde indicada pelo Contratante, para realização de todas as remoções necessárias. O serviço deverá ser solicitado pelo Contratante com antecedência de no mínimo 03 (três) dias úteis. O Contratante deverá informar o local e o período de permanência da ambulância na (s) unidade (s) de saúde.</w:t>
      </w:r>
    </w:p>
    <w:p w:rsidR="00163D14" w:rsidRDefault="00163D14">
      <w:pPr>
        <w:spacing w:before="100" w:beforeAutospacing="1" w:after="100" w:afterAutospacing="1"/>
        <w:contextualSpacing/>
        <w:jc w:val="both"/>
        <w:rPr>
          <w:rFonts w:ascii="Book Antiqua" w:hAnsi="Book Antiqua" w:cs="Arial"/>
        </w:rPr>
      </w:pPr>
    </w:p>
    <w:p w:rsidR="00163D14" w:rsidRDefault="00163D14" w:rsidP="00163D14">
      <w:pPr>
        <w:spacing w:before="100" w:beforeAutospacing="1" w:after="100" w:afterAutospacing="1"/>
        <w:contextualSpacing/>
        <w:jc w:val="both"/>
        <w:rPr>
          <w:rFonts w:ascii="Book Antiqua" w:hAnsi="Book Antiqua" w:cs="Arial"/>
          <w:b/>
          <w:bCs/>
        </w:rPr>
      </w:pPr>
      <w:r>
        <w:rPr>
          <w:rFonts w:ascii="Book Antiqua" w:hAnsi="Book Antiqua" w:cs="Arial"/>
        </w:rPr>
        <w:t xml:space="preserve">2.1.12. Caso o </w:t>
      </w:r>
      <w:r w:rsidRPr="00163D14">
        <w:rPr>
          <w:rFonts w:ascii="Book Antiqua" w:hAnsi="Book Antiqua" w:cs="Arial"/>
        </w:rPr>
        <w:t xml:space="preserve">Município realize a chamada e desista da remoção após a chegada da equipe ao local indicado ou durante o trajeto, ele deverá arcar com a Taxa de Deslocamento, conforme previsto na </w:t>
      </w:r>
      <w:r w:rsidRPr="00163D14">
        <w:rPr>
          <w:rFonts w:ascii="Book Antiqua" w:hAnsi="Book Antiqua" w:cs="Arial"/>
          <w:b/>
          <w:bCs/>
        </w:rPr>
        <w:t>Tabela Oficial de Procedimentos e Serviços do CISPARÁ vigente</w:t>
      </w:r>
      <w:r>
        <w:rPr>
          <w:rFonts w:ascii="Book Antiqua" w:hAnsi="Book Antiqua" w:cs="Arial"/>
          <w:b/>
          <w:bCs/>
        </w:rPr>
        <w:t xml:space="preserve">. </w:t>
      </w:r>
    </w:p>
    <w:p w:rsidR="00163D14" w:rsidRDefault="00163D14" w:rsidP="00163D14">
      <w:pPr>
        <w:spacing w:before="100" w:beforeAutospacing="1" w:after="100" w:afterAutospacing="1"/>
        <w:contextualSpacing/>
        <w:jc w:val="both"/>
        <w:rPr>
          <w:rFonts w:ascii="Book Antiqua" w:hAnsi="Book Antiqua" w:cs="Arial"/>
          <w:b/>
          <w:bCs/>
        </w:rPr>
      </w:pPr>
    </w:p>
    <w:p w:rsidR="00163D14" w:rsidRPr="00163D14" w:rsidRDefault="00163D14" w:rsidP="00163D14">
      <w:pPr>
        <w:spacing w:before="100" w:beforeAutospacing="1" w:after="100" w:afterAutospacing="1"/>
        <w:contextualSpacing/>
        <w:jc w:val="both"/>
        <w:rPr>
          <w:rFonts w:ascii="Book Antiqua" w:hAnsi="Book Antiqua" w:cs="Arial"/>
          <w:bCs/>
        </w:rPr>
      </w:pPr>
      <w:r w:rsidRPr="00163D14">
        <w:rPr>
          <w:rFonts w:ascii="Book Antiqua" w:hAnsi="Book Antiqua" w:cs="Arial"/>
          <w:bCs/>
        </w:rPr>
        <w:t>2.2.13.</w:t>
      </w:r>
      <w:r>
        <w:rPr>
          <w:rFonts w:ascii="Book Antiqua" w:hAnsi="Book Antiqua" w:cs="Arial"/>
          <w:b/>
          <w:bCs/>
        </w:rPr>
        <w:t xml:space="preserve"> </w:t>
      </w:r>
      <w:r w:rsidRPr="00163D14">
        <w:rPr>
          <w:rFonts w:ascii="Book Antiqua" w:hAnsi="Book Antiqua" w:cs="Arial"/>
          <w:bCs/>
        </w:rPr>
        <w:t xml:space="preserve">Se o Município contratante previamente autorizar a remoção, não será permitido glosar o pagamento sob </w:t>
      </w:r>
      <w:r>
        <w:rPr>
          <w:rFonts w:ascii="Book Antiqua" w:hAnsi="Book Antiqua" w:cs="Arial"/>
          <w:bCs/>
        </w:rPr>
        <w:t xml:space="preserve">qualquer justificativa. </w:t>
      </w:r>
      <w:r w:rsidRPr="00163D14">
        <w:rPr>
          <w:rFonts w:ascii="Book Antiqua" w:hAnsi="Book Antiqua" w:cs="Arial"/>
          <w:bCs/>
        </w:rPr>
        <w:t xml:space="preserve"> </w:t>
      </w:r>
    </w:p>
    <w:p w:rsidR="00163D14" w:rsidRDefault="00163D14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>CLÁUSULA TERCEIRA – DAS OBRIGAÇÕES DO CONTRATADO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3.1. Disponibilizar ao Contratante os serviços objeto deste Contrato, na forma pactuada neste instrumento.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3.2. Manter em dia a documentação pertinente à execução do presente contrato;</w:t>
      </w: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3.3. Fiscalizar e acompanhar, juntamente com o Contratante, os serviços, procedendo com a averiguação da qualidade e providências caso não estejam sendo realizados a contento;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3.4. Emitir, na forma da Lei, os documentos fiscais pertinentes aos serviços prestados;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3.5. Emitir e encaminhar ao MUNICÍPIO, a (s) nota (s) fiscal (</w:t>
      </w:r>
      <w:proofErr w:type="spellStart"/>
      <w:r>
        <w:rPr>
          <w:rFonts w:ascii="Book Antiqua" w:hAnsi="Book Antiqua" w:cs="Arial"/>
        </w:rPr>
        <w:t>is</w:t>
      </w:r>
      <w:proofErr w:type="spellEnd"/>
      <w:r>
        <w:rPr>
          <w:rFonts w:ascii="Book Antiqua" w:hAnsi="Book Antiqua" w:cs="Arial"/>
        </w:rPr>
        <w:t>) correspondente (s) aos serviços contratados, até o 5° dia útil do mês subsequente ao da prestação dos serviços;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 xml:space="preserve">3.6. Atender aos pacientes com dignidade e respeito, de modo universal e igualitário, mantendo-se sempre a qualidade na prestação de serviços;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lastRenderedPageBreak/>
        <w:t>3.7. Executar os procedimentos e/ou serviços, com garantia de qualidade, integralidade e continuidade da assistência durante a vigência do Contrato;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3.8. Justificar ao paciente, ou a seu responsável, por escrito as razões técnicas alegadas quando da decisão de não realização de qualquer ato previsto no Contrato;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3.9. Exclui-se da responsabilidade do CONTRATADO o descumprimento do Contrato, por greve, </w:t>
      </w:r>
      <w:proofErr w:type="spellStart"/>
      <w:r>
        <w:rPr>
          <w:rFonts w:ascii="Book Antiqua" w:hAnsi="Book Antiqua" w:cs="Arial"/>
          <w:i/>
        </w:rPr>
        <w:t>black-outs</w:t>
      </w:r>
      <w:proofErr w:type="spellEnd"/>
      <w:r>
        <w:rPr>
          <w:rFonts w:ascii="Book Antiqua" w:hAnsi="Book Antiqua" w:cs="Arial"/>
        </w:rPr>
        <w:t xml:space="preserve">, convulsões sociais e outros decorrentes de caso fortuito ou de força maior, previstos em Lei.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>CLÁUSULA QUARTA – DAS OBRIGAÇÕES DO CONTRATANTE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4.1. Comunicar ao CONTRATADO quanto a qualquer problema ou ocorrência na prestação dos serviços;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4.2. Repassar mensalmente ao CISPARÁ, o pagamento, correspondente ao valor pactuado neste contrato, nas condições estabelecidas em sua cláusula quinta, sob pena de imediata suspensão da prestação de serviços e cobrança de multa na forma prevista neste instrumento;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4.3. Efetuar tempestivamente a publicação do Extrato deste Contrato e seus aditivos, nos termos da legislação de regência;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4.4. Cumprir fielmente todas as cláusulas e condições estabelecidas neste Contrato;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4.8. Acompanhar a execução física e financeira do presente Contrato, controlando, avaliando, monitorando e auditando a conformidade da execução dos tipos e quantitativos de Serviços durante sua vigência; 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4.9. Providenciar as dotações orçamentárias, reservas e empenhos necessários à fiel contraprestação deste Contrato;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4.10. Compete ao Contratante, acompanhar a execução do Contrato, bem como conferir a execução dos serviços e as notas fiscais emitidas pelo Contratado e atestar formalmente a conformidade de execução, com o “de acordo” para fins de pagamento;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4.11. Fiscalizar através de sua própria equipe, os serviços que forem prestados em sua sede, informando ao CISPARÁ, via ofício, eventuais ocorrências e/ou defeitos na prestação dos mesmos;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4.12. Encaminhar ao </w:t>
      </w:r>
      <w:proofErr w:type="spellStart"/>
      <w:r>
        <w:rPr>
          <w:rFonts w:ascii="Book Antiqua" w:hAnsi="Book Antiqua" w:cs="Arial"/>
        </w:rPr>
        <w:t>Cispará</w:t>
      </w:r>
      <w:proofErr w:type="spellEnd"/>
      <w:r>
        <w:rPr>
          <w:rFonts w:ascii="Book Antiqua" w:hAnsi="Book Antiqua" w:cs="Arial"/>
        </w:rPr>
        <w:t>, até o segundo dia útil de cada mês, os relatórios e guias dos pacientes atendidos no mês anterior em sua Unidade de Saúde, devidamente conferidos, organizados e atestados pelo Gestor.</w:t>
      </w:r>
    </w:p>
    <w:p w:rsidR="00896B5B" w:rsidRDefault="00896B5B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tabs>
          <w:tab w:val="left" w:pos="0"/>
        </w:tabs>
        <w:spacing w:before="100" w:beforeAutospacing="1" w:after="100" w:afterAutospacing="1" w:line="240" w:lineRule="auto"/>
        <w:ind w:left="15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lastRenderedPageBreak/>
        <w:t xml:space="preserve">4.13. Não sendo atendido o item 4.12 no prazo previsto poderá ocorrer a suspensão do pagamento do fornecedor no mês corrente, vez que a analise da documentação se torna prejudicada pelos setores administrativos do Consórcio.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>CLÁUSULA QUINTA – DO VALOR, DO PAGAMENTO E DA DOTAÇÃO ORÇAMENTÁRIA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 xml:space="preserve">5.1. O valor global estimado do presente Contrato corresponde à importância de </w:t>
      </w:r>
      <w:r w:rsidRPr="007258FB">
        <w:rPr>
          <w:rFonts w:ascii="Book Antiqua" w:hAnsi="Book Antiqua" w:cs="Arial"/>
          <w:b/>
        </w:rPr>
        <w:t xml:space="preserve">R$ </w:t>
      </w:r>
      <w:r w:rsidR="005C0B9D" w:rsidRPr="007258FB">
        <w:rPr>
          <w:rFonts w:ascii="Book Antiqua" w:hAnsi="Book Antiqua" w:cs="Arial"/>
          <w:b/>
        </w:rPr>
        <w:t>380.000,00</w:t>
      </w:r>
      <w:r w:rsidRPr="007258FB">
        <w:rPr>
          <w:rFonts w:ascii="Book Antiqua" w:hAnsi="Book Antiqua" w:cs="Arial"/>
          <w:b/>
        </w:rPr>
        <w:t xml:space="preserve"> (</w:t>
      </w:r>
      <w:r w:rsidR="005C0B9D" w:rsidRPr="007258FB">
        <w:rPr>
          <w:rFonts w:ascii="Book Antiqua" w:hAnsi="Book Antiqua" w:cs="Arial"/>
          <w:b/>
        </w:rPr>
        <w:t>TREZENTOS E OIT</w:t>
      </w:r>
      <w:r w:rsidR="007258FB" w:rsidRPr="007258FB">
        <w:rPr>
          <w:rFonts w:ascii="Book Antiqua" w:hAnsi="Book Antiqua" w:cs="Arial"/>
          <w:b/>
        </w:rPr>
        <w:t>ENTA E MIL REAIS</w:t>
      </w:r>
      <w:proofErr w:type="gramStart"/>
      <w:r w:rsidR="007258FB">
        <w:rPr>
          <w:rFonts w:ascii="Book Antiqua" w:hAnsi="Book Antiqua" w:cs="Arial"/>
          <w:b/>
        </w:rPr>
        <w:t>)</w:t>
      </w:r>
      <w:r w:rsidR="007258FB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,</w:t>
      </w:r>
      <w:proofErr w:type="gramEnd"/>
      <w:r>
        <w:rPr>
          <w:rFonts w:ascii="Book Antiqua" w:hAnsi="Book Antiqua" w:cs="Arial"/>
        </w:rPr>
        <w:t xml:space="preserve"> podendo ser alterado em conformidade com a Lei Federal nº 14.133/2021;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5.2. Os valores unitários dos serviços serão aqueles descritos na “Tabela Oficial de Procedimentos e Serviços” vigente do CISPARÁ, que integra o presente instrumento, como se nele transcrito integralmente, para todos os fins de direito;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5.3. O valor estipulado no item 5.1 será diluído mensalmente, cabendo ao CONTRATANTE acompanhar a execução através de relatórios expedidos pelas partes sendo de responsabilidade exclusiva do CONTRATANTE o controle de gastos mensais e globais deste contrato;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5.4. O CONTRATADO apresentará ao CONTRATANTE, até o 5° (quinto) dia útil de cada mês, documentos de cobrança/notas fiscais, referente aos serviços efetivamente prestados.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5.4.1. Acompanharão as notas fiscais, relatório de serviços com planilha descritiva, contendo os serviços prestados, nome dos pacientes, data de atendimento e quantitativo;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5.4.2. Caso detectada inconsistência (erro, falha ou falta de processamento dos relatórios apresentados) bem como distorções entre o a Autorização de Serviço e o relatório apresentado, serão as respectivas inconsistências apontadas e remetida ao CISPARÁ para análise e correção, quando for o caso.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5.4.3. Sendo constatada a necessária de correção das Notas Fiscais ou relatórios, suspender-se-á o prazo de pagamento determinado nesta cláusula. O prazo somente voltará a correr após sanado o vício.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5.5. O pagamento pelos serviços deverá ser efetuado pelo CONTRATANTE ao CONTRATADO até o 15º (décimo quinto) dia útil subsequente à apresentação da cobrança/nota fiscal.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 xml:space="preserve">5.6. No caso de atraso de pagamento, desde que o CONTRATADO não tenha concorrido de alguma forma para tanto, será devida pelo CONTRATANTE multa de 2% ao mês e correção monetária diária.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lastRenderedPageBreak/>
        <w:t>5.7. Na hipótese de atraso superior a 30 (trinta) dias no pagamento devido pelo CONTRATANTE, o CONTRATADO fica livre de qualquer responsabilidade pelo não atendimento do paciente, ressalvadas as situações de calamidade pública ou grave ameaça da ordem interna ou as situações de urgência e emergência.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</w:p>
    <w:p w:rsidR="007258F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highlight w:val="yellow"/>
        </w:rPr>
      </w:pPr>
      <w:r>
        <w:rPr>
          <w:rFonts w:ascii="Book Antiqua" w:hAnsi="Book Antiqua" w:cs="Arial"/>
        </w:rPr>
        <w:t xml:space="preserve">5.8. As despesas decorrentes </w:t>
      </w:r>
      <w:r w:rsidRPr="007258FB">
        <w:rPr>
          <w:rFonts w:ascii="Book Antiqua" w:hAnsi="Book Antiqua" w:cs="Arial"/>
        </w:rPr>
        <w:t>da execução do presente contrato correrão a conta da (s) dotação (</w:t>
      </w:r>
      <w:proofErr w:type="spellStart"/>
      <w:r w:rsidRPr="007258FB">
        <w:rPr>
          <w:rFonts w:ascii="Book Antiqua" w:hAnsi="Book Antiqua" w:cs="Arial"/>
        </w:rPr>
        <w:t>ões</w:t>
      </w:r>
      <w:proofErr w:type="spellEnd"/>
      <w:r w:rsidRPr="007258FB">
        <w:rPr>
          <w:rFonts w:ascii="Book Antiqua" w:hAnsi="Book Antiqua" w:cs="Arial"/>
        </w:rPr>
        <w:t xml:space="preserve">) orçamentária (s) do Contratante: </w:t>
      </w:r>
    </w:p>
    <w:p w:rsidR="00896B5B" w:rsidRDefault="007258F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noProof/>
        </w:rPr>
        <w:drawing>
          <wp:inline distT="0" distB="0" distL="0" distR="0" wp14:anchorId="744EC89E" wp14:editId="5BA7D203">
            <wp:extent cx="5760085" cy="1096645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 Antiqua" w:hAnsi="Book Antiqua" w:cs="Arial"/>
          <w:highlight w:val="yellow"/>
        </w:rPr>
        <w:t xml:space="preserve"> </w:t>
      </w:r>
      <w:r w:rsidR="00492453">
        <w:rPr>
          <w:rFonts w:ascii="Book Antiqua" w:hAnsi="Book Antiqua" w:cs="Arial"/>
        </w:rPr>
        <w:t xml:space="preserve">e de sua correlata no exercício subsequente.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>CLAÚSULA SEXTA- DO REAJUSTE</w:t>
      </w:r>
    </w:p>
    <w:p w:rsidR="00896B5B" w:rsidRDefault="00896B5B">
      <w:pPr>
        <w:spacing w:before="100" w:beforeAutospacing="1" w:after="100" w:afterAutospacing="1" w:line="240" w:lineRule="auto"/>
        <w:contextualSpacing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6.1. Os valores contratados poderão ser reajustados, adotando-se como índice o IGPM (Índice Geral de Preços de Mercado – mês anterior), divulgado pela Fundação Getúlio Vargas – FGV –, após 01 (um) ano contado a partir da data de vigência deste contrato.</w:t>
      </w: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>CLÁUSULA SÉTIMA – DA VIGÊNCIA DO CONTRATO</w:t>
      </w: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eastAsia="Times New Roman" w:hAnsi="Book Antiqua" w:cs="Arial"/>
          <w:lang w:eastAsia="ar-SA"/>
        </w:rPr>
      </w:pPr>
      <w:r>
        <w:rPr>
          <w:rFonts w:ascii="Book Antiqua" w:eastAsia="Times New Roman" w:hAnsi="Book Antiqua" w:cs="Arial"/>
          <w:lang w:eastAsia="ar-SA"/>
        </w:rPr>
        <w:t>7.1. O prazo de vigência da contratação é de</w:t>
      </w:r>
      <w:r w:rsidR="007258FB">
        <w:rPr>
          <w:rFonts w:ascii="Book Antiqua" w:eastAsia="Times New Roman" w:hAnsi="Book Antiqua" w:cs="Arial"/>
          <w:lang w:eastAsia="ar-SA"/>
        </w:rPr>
        <w:t xml:space="preserve"> 12 (doze) meses</w:t>
      </w:r>
      <w:r>
        <w:rPr>
          <w:rFonts w:ascii="Book Antiqua" w:eastAsia="Times New Roman" w:hAnsi="Book Antiqua" w:cs="Arial"/>
          <w:lang w:eastAsia="ar-SA"/>
        </w:rPr>
        <w:t xml:space="preserve"> contados da</w:t>
      </w:r>
      <w:r w:rsidR="007258FB">
        <w:rPr>
          <w:rFonts w:ascii="Book Antiqua" w:eastAsia="Times New Roman" w:hAnsi="Book Antiqua" w:cs="Arial"/>
          <w:lang w:eastAsia="ar-SA"/>
        </w:rPr>
        <w:t xml:space="preserve"> Assinatura do Contrato</w:t>
      </w:r>
      <w:r>
        <w:rPr>
          <w:rFonts w:ascii="Book Antiqua" w:eastAsia="Times New Roman" w:hAnsi="Book Antiqua" w:cs="Arial"/>
          <w:lang w:eastAsia="ar-SA"/>
        </w:rPr>
        <w:t xml:space="preserve">, na forma do artigo 105 da Lei n° 14.133, de 2021.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eastAsia="Times New Roman" w:hAnsi="Book Antiqua" w:cs="Arial"/>
          <w:lang w:eastAsia="ar-SA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eastAsia="Times New Roman" w:hAnsi="Book Antiqua" w:cs="Arial"/>
          <w:lang w:eastAsia="ar-SA"/>
        </w:rPr>
      </w:pPr>
      <w:r>
        <w:rPr>
          <w:rFonts w:ascii="Book Antiqua" w:eastAsia="Times New Roman" w:hAnsi="Book Antiqua" w:cs="Arial"/>
          <w:lang w:eastAsia="ar-SA"/>
        </w:rPr>
        <w:t xml:space="preserve">7.2. O contratado não tem direito subjetivo à prorrogação contratual.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eastAsia="Times New Roman" w:hAnsi="Book Antiqua" w:cs="Arial"/>
          <w:lang w:eastAsia="ar-SA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eastAsia="Times New Roman" w:hAnsi="Book Antiqua" w:cs="Arial"/>
          <w:lang w:eastAsia="ar-SA"/>
        </w:rPr>
      </w:pPr>
      <w:r>
        <w:rPr>
          <w:rFonts w:ascii="Book Antiqua" w:eastAsia="Times New Roman" w:hAnsi="Book Antiqua" w:cs="Arial"/>
          <w:lang w:eastAsia="ar-SA"/>
        </w:rPr>
        <w:t xml:space="preserve">7.3. A prorrogação de contrato deverá ser promovida mediante celebração de termo aditivo. 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eastAsia="Times New Roman" w:hAnsi="Book Antiqua" w:cs="Arial"/>
          <w:lang w:eastAsia="ar-SA"/>
        </w:rPr>
      </w:pPr>
    </w:p>
    <w:p w:rsidR="00896B5B" w:rsidRDefault="00896B5B">
      <w:pPr>
        <w:spacing w:before="100" w:beforeAutospacing="1" w:after="100" w:afterAutospacing="1" w:line="240" w:lineRule="auto"/>
        <w:contextualSpacing/>
        <w:rPr>
          <w:rFonts w:ascii="Book Antiqua" w:eastAsia="Times New Roman" w:hAnsi="Book Antiqua" w:cs="Arial"/>
          <w:lang w:eastAsia="ar-SA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>CLÁUSULA OITAVA- DAS MULTAS E PENALIDADES</w:t>
      </w:r>
    </w:p>
    <w:p w:rsidR="00896B5B" w:rsidRDefault="00896B5B">
      <w:pPr>
        <w:spacing w:before="100" w:beforeAutospacing="1" w:after="100" w:afterAutospacing="1" w:line="240" w:lineRule="auto"/>
        <w:contextualSpacing/>
        <w:rPr>
          <w:rFonts w:ascii="Book Antiqua" w:hAnsi="Book Antiqua" w:cs="Arial"/>
          <w:b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8.1. Pelo descumprimento ou atraso injustificado na execução de qualquer </w:t>
      </w:r>
      <w:r>
        <w:rPr>
          <w:rFonts w:ascii="Book Antiqua" w:hAnsi="Book Antiqua" w:cs="Arial"/>
          <w:bCs/>
        </w:rPr>
        <w:t>obrigação</w:t>
      </w:r>
      <w:r>
        <w:rPr>
          <w:rFonts w:ascii="Book Antiqua" w:hAnsi="Book Antiqua" w:cs="Arial"/>
        </w:rPr>
        <w:t xml:space="preserve"> estabelecida neste contrato, sujeitará o CONTRATANTE nas seguintes penalidades:</w:t>
      </w:r>
      <w:bookmarkStart w:id="1" w:name="_Ref499904605"/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8.1.1. Advertência por escrito;</w:t>
      </w:r>
      <w:bookmarkStart w:id="2" w:name="_Ref499904635"/>
      <w:bookmarkEnd w:id="1"/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8.1.2. Multa no importe de até 10% sobre o valor global do contrato, considerando a regra a seguir:</w:t>
      </w:r>
      <w:bookmarkEnd w:id="2"/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lastRenderedPageBreak/>
        <w:t xml:space="preserve">8.1.2.1. </w:t>
      </w:r>
      <w:r>
        <w:rPr>
          <w:rFonts w:ascii="Book Antiqua" w:hAnsi="Book Antiqua" w:cs="Arial"/>
          <w:bCs/>
        </w:rPr>
        <w:t xml:space="preserve">Multa de 0,3% (zero vírgula três por </w:t>
      </w:r>
      <w:r>
        <w:rPr>
          <w:rFonts w:ascii="Book Antiqua" w:hAnsi="Book Antiqua" w:cs="Arial"/>
        </w:rPr>
        <w:t>cento</w:t>
      </w:r>
      <w:r>
        <w:rPr>
          <w:rFonts w:ascii="Book Antiqua" w:hAnsi="Book Antiqua" w:cs="Arial"/>
          <w:bCs/>
        </w:rPr>
        <w:t xml:space="preserve">) por dia de atraso </w:t>
      </w:r>
      <w:r>
        <w:rPr>
          <w:rFonts w:ascii="Book Antiqua" w:hAnsi="Book Antiqua" w:cs="Arial"/>
        </w:rPr>
        <w:t>no cumprimento de obrigação contratual ou legal, até o 30º (trigésimo) dia, calculados sobre o valor da Ordem de Serviço, por ocorrência;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8.1.2.2. Multa de</w:t>
      </w:r>
      <w:r>
        <w:rPr>
          <w:rFonts w:ascii="Book Antiqua" w:hAnsi="Book Antiqua" w:cs="Arial"/>
          <w:bCs/>
        </w:rPr>
        <w:t xml:space="preserve"> 10% (dez por </w:t>
      </w:r>
      <w:r>
        <w:rPr>
          <w:rFonts w:ascii="Book Antiqua" w:hAnsi="Book Antiqua" w:cs="Arial"/>
        </w:rPr>
        <w:t>cento</w:t>
      </w:r>
      <w:r>
        <w:rPr>
          <w:rFonts w:ascii="Book Antiqua" w:hAnsi="Book Antiqua" w:cs="Arial"/>
          <w:bCs/>
        </w:rPr>
        <w:t>)</w:t>
      </w:r>
      <w:r>
        <w:rPr>
          <w:rFonts w:ascii="Book Antiqua" w:hAnsi="Book Antiqua" w:cs="Arial"/>
        </w:rPr>
        <w:t xml:space="preserve"> a partir do primeiro dia útil subsequente ao do vencimento do prazo para cumprimento das obrigações, no caso de atraso superior a 30 (trinta) dias no cumprimento de obrigação contratual ou legal.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Cs/>
        </w:rPr>
      </w:pPr>
      <w:r>
        <w:rPr>
          <w:rFonts w:ascii="Book Antiqua" w:hAnsi="Book Antiqua" w:cs="Arial"/>
          <w:bCs/>
        </w:rPr>
        <w:t xml:space="preserve">8.2. O reiterado descumprimento contratual poderá ensejar, além das sanções acima, a suspensão das atividades e/ou rescisão unilateral do presente contrato, </w:t>
      </w:r>
      <w:r>
        <w:rPr>
          <w:rFonts w:ascii="Book Antiqua" w:hAnsi="Book Antiqua" w:cs="Arial"/>
        </w:rPr>
        <w:t>assegurada</w:t>
      </w:r>
      <w:r>
        <w:rPr>
          <w:rFonts w:ascii="Book Antiqua" w:hAnsi="Book Antiqua" w:cs="Arial"/>
          <w:bCs/>
        </w:rPr>
        <w:t xml:space="preserve"> a ampla defesa e o contraditório.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Cs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  <w:bCs/>
        </w:rPr>
        <w:t xml:space="preserve">8.3. </w:t>
      </w:r>
      <w:r>
        <w:rPr>
          <w:rFonts w:ascii="Book Antiqua" w:hAnsi="Book Antiqua" w:cs="Arial"/>
        </w:rPr>
        <w:t>As sanções previstas nesta cláusula, poderão ser aplicadas em conjunto, facultada a defesa prévia do interessado, no respectivo processo, no prazo de 5 (cinco) dias úteis.</w:t>
      </w:r>
      <w:bookmarkStart w:id="3" w:name="art87§3"/>
      <w:bookmarkStart w:id="4" w:name="art88"/>
      <w:bookmarkEnd w:id="3"/>
      <w:bookmarkEnd w:id="4"/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8.4. Esgotados os meios administrativos para cobrança do valor devido de multa pelo CONTRATANTE ao CONTRATADO, este será cobrado judicialmente.</w:t>
      </w:r>
    </w:p>
    <w:p w:rsidR="00896B5B" w:rsidRDefault="00896B5B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</w:rPr>
      </w:pPr>
    </w:p>
    <w:p w:rsidR="00896B5B" w:rsidRDefault="00492453">
      <w:pPr>
        <w:spacing w:before="100" w:beforeAutospacing="1" w:after="100" w:afterAutospacing="1" w:line="240" w:lineRule="auto"/>
        <w:contextualSpacing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>8.5. As multas e penalidades previstas neste contrato não têm caráter compensatório, sendo que o seu pagamento não exime o CONTRATANTE da responsabilidade pela reparação de eventuais danos, perdas ou prejuízos causados ao CISPARÁ por atos comissivos ou omissivos de sua responsabilidade.</w:t>
      </w: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>CLÁUSULA NONA – DA EXTINÇÃO CONTRATUAL</w:t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 xml:space="preserve">9.1. O contrato será extinto quando cumpridas as obrigações de ambas as partes, ainda que isso ocorra antes do prazo estipulado para tanto. </w:t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 xml:space="preserve">9.2. Se as obrigações não forem cumpridas no prazo estipulado, a vigência ficará prorrogada até a conclusão do objeto, caso em que deverá a Administração providenciar a readequação do cronograma fixado para o contrato. </w:t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9.3. Quando a não conclusão do contrato referido no item anterior decorrer de culpa do contratado: a) ficará ele constituído em mora, sendo-lhe aplicáveis as respectivas sanções administrativas; e b) poderá a Administração optar pela extinção do contrato e, nesse caso, adotará as medidas admitidas em lei para a continuidade da execução contratual.</w:t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>CLÁUSULA DÉCIMA – DAS ALTERAÇÕES</w:t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10.1. Qualquer alteração das condições constantes desde Contrato deverá ser firmada através de Termo Aditivo, assinado pelas partes contratantes, com justificativas e comprovações pertinentes.</w:t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lastRenderedPageBreak/>
        <w:t>CLÁUSULA DÉCIMA PRIMEIRA– DO FORO</w:t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11.1. Fica eleito o Foro da Comarca de Pará de Minas/MG para dirimir questões oriundas deste ajuste, renunciando-se a qualquer outro, por mais privilegiado que seja.</w:t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</w:p>
    <w:p w:rsidR="00896B5B" w:rsidRPr="007258F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 xml:space="preserve">As partes, por estarem assim ajustadas, assinam o presente instrumento em 2 (duas) vias de igual teor e forma, para um só </w:t>
      </w:r>
      <w:r w:rsidRPr="007258FB">
        <w:rPr>
          <w:rFonts w:ascii="Book Antiqua" w:hAnsi="Book Antiqua" w:cs="Arial"/>
          <w:sz w:val="22"/>
          <w:szCs w:val="22"/>
        </w:rPr>
        <w:t xml:space="preserve">efeito, juntamente com as testemunhas abaixo identificadas. </w:t>
      </w:r>
    </w:p>
    <w:p w:rsidR="00896B5B" w:rsidRPr="007258F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  <w:r w:rsidRPr="007258FB">
        <w:rPr>
          <w:rFonts w:ascii="Book Antiqua" w:hAnsi="Book Antiqua" w:cs="Arial"/>
          <w:sz w:val="22"/>
          <w:szCs w:val="22"/>
        </w:rPr>
        <w:t xml:space="preserve">Pará de Minas/MG, </w:t>
      </w:r>
      <w:r w:rsidR="007258FB" w:rsidRPr="007258FB">
        <w:rPr>
          <w:rFonts w:ascii="Book Antiqua" w:hAnsi="Book Antiqua" w:cs="Arial"/>
          <w:sz w:val="22"/>
          <w:szCs w:val="22"/>
        </w:rPr>
        <w:t>07</w:t>
      </w:r>
      <w:r w:rsidRPr="007258FB">
        <w:rPr>
          <w:rFonts w:ascii="Book Antiqua" w:hAnsi="Book Antiqua" w:cs="Arial"/>
          <w:sz w:val="22"/>
          <w:szCs w:val="22"/>
        </w:rPr>
        <w:t xml:space="preserve"> de </w:t>
      </w:r>
      <w:r w:rsidR="007258FB" w:rsidRPr="007258FB">
        <w:rPr>
          <w:rFonts w:ascii="Book Antiqua" w:hAnsi="Book Antiqua" w:cs="Arial"/>
          <w:sz w:val="22"/>
          <w:szCs w:val="22"/>
        </w:rPr>
        <w:t>janeiro</w:t>
      </w:r>
      <w:r w:rsidRPr="007258FB">
        <w:rPr>
          <w:rFonts w:ascii="Book Antiqua" w:hAnsi="Book Antiqua" w:cs="Arial"/>
          <w:sz w:val="22"/>
          <w:szCs w:val="22"/>
        </w:rPr>
        <w:t xml:space="preserve"> de 202</w:t>
      </w:r>
      <w:r w:rsidR="007258FB" w:rsidRPr="007258FB">
        <w:rPr>
          <w:rFonts w:ascii="Book Antiqua" w:hAnsi="Book Antiqua" w:cs="Arial"/>
          <w:sz w:val="22"/>
          <w:szCs w:val="22"/>
        </w:rPr>
        <w:t>5</w:t>
      </w:r>
      <w:r w:rsidRPr="007258FB">
        <w:rPr>
          <w:rFonts w:ascii="Book Antiqua" w:hAnsi="Book Antiqua" w:cs="Arial"/>
          <w:sz w:val="22"/>
          <w:szCs w:val="22"/>
        </w:rPr>
        <w:t>.</w:t>
      </w:r>
    </w:p>
    <w:p w:rsidR="00896B5B" w:rsidRDefault="00492453">
      <w:pPr>
        <w:pStyle w:val="WW-Recuodecorpodetexto2"/>
        <w:tabs>
          <w:tab w:val="left" w:pos="3330"/>
        </w:tabs>
        <w:spacing w:before="100" w:beforeAutospacing="1" w:after="100" w:afterAutospacing="1"/>
        <w:contextualSpacing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ab/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bCs/>
          <w:sz w:val="22"/>
          <w:szCs w:val="22"/>
        </w:rPr>
      </w:pPr>
    </w:p>
    <w:p w:rsidR="007258FB" w:rsidRDefault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</w:p>
    <w:p w:rsidR="007258FB" w:rsidRDefault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</w:p>
    <w:p w:rsidR="007258FB" w:rsidRPr="007258FB" w:rsidRDefault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  <w:r w:rsidRPr="007258FB">
        <w:rPr>
          <w:rFonts w:ascii="Book Antiqua" w:hAnsi="Book Antiqua" w:cs="Arial"/>
          <w:b/>
          <w:sz w:val="22"/>
          <w:szCs w:val="22"/>
        </w:rPr>
        <w:t>Fábio Alves Costa Fonseca</w:t>
      </w: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>PRESIDENTE DO CISPARÁ</w:t>
      </w: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 xml:space="preserve">CONTRATADO </w:t>
      </w: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</w:p>
    <w:p w:rsidR="007258FB" w:rsidRDefault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</w:p>
    <w:p w:rsidR="007258FB" w:rsidRDefault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</w:p>
    <w:p w:rsidR="007258FB" w:rsidRPr="007258FB" w:rsidRDefault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</w:p>
    <w:p w:rsidR="007258FB" w:rsidRPr="007258FB" w:rsidRDefault="007258FB" w:rsidP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  <w:r w:rsidRPr="007258FB">
        <w:rPr>
          <w:rFonts w:ascii="Book Antiqua" w:hAnsi="Book Antiqua" w:cs="Arial"/>
          <w:b/>
          <w:sz w:val="22"/>
          <w:szCs w:val="22"/>
        </w:rPr>
        <w:t xml:space="preserve">André Luiz Melgaço Tavares </w:t>
      </w: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>PREFEITO MUNICIPAL DE</w:t>
      </w:r>
      <w:r w:rsidR="007258FB">
        <w:rPr>
          <w:rFonts w:ascii="Book Antiqua" w:hAnsi="Book Antiqua" w:cs="Arial"/>
          <w:b/>
          <w:sz w:val="22"/>
          <w:szCs w:val="22"/>
        </w:rPr>
        <w:t xml:space="preserve"> PEQUI-MG</w:t>
      </w: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 xml:space="preserve">CONTRATANTE </w:t>
      </w:r>
    </w:p>
    <w:p w:rsidR="007258FB" w:rsidRDefault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</w:p>
    <w:p w:rsidR="007258FB" w:rsidRDefault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</w:p>
    <w:p w:rsidR="007258FB" w:rsidRDefault="007258FB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</w:rPr>
      </w:pPr>
    </w:p>
    <w:p w:rsidR="00896B5B" w:rsidRDefault="00896B5B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bCs/>
          <w:sz w:val="22"/>
          <w:szCs w:val="22"/>
        </w:rPr>
      </w:pP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b/>
          <w:bCs/>
          <w:sz w:val="22"/>
          <w:szCs w:val="22"/>
        </w:rPr>
      </w:pPr>
      <w:r>
        <w:rPr>
          <w:rFonts w:ascii="Book Antiqua" w:hAnsi="Book Antiqua" w:cs="Arial"/>
          <w:b/>
          <w:bCs/>
          <w:sz w:val="22"/>
          <w:szCs w:val="22"/>
        </w:rPr>
        <w:t>TESTEMUNHAS:</w:t>
      </w: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___________________________________               ___________________________________</w:t>
      </w: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1) Nome:                                                         2) Nome:</w:t>
      </w:r>
    </w:p>
    <w:p w:rsidR="00896B5B" w:rsidRDefault="0049245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 xml:space="preserve">    CPF:                                                               CPF:</w:t>
      </w:r>
    </w:p>
    <w:p w:rsidR="005C0B9D" w:rsidRDefault="005C0B9D">
      <w:pPr>
        <w:spacing w:after="0" w:line="240" w:lineRule="auto"/>
        <w:rPr>
          <w:rFonts w:ascii="Book Antiqua" w:eastAsia="Times New Roman" w:hAnsi="Book Antiqua" w:cs="Arial"/>
          <w:lang w:eastAsia="ar-SA"/>
        </w:rPr>
      </w:pPr>
      <w:r>
        <w:rPr>
          <w:rFonts w:ascii="Book Antiqua" w:hAnsi="Book Antiqua" w:cs="Arial"/>
        </w:rPr>
        <w:br w:type="page"/>
      </w:r>
    </w:p>
    <w:p w:rsidR="00DD26E3" w:rsidRDefault="00DD26E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DD26E3" w:rsidRDefault="00DD26E3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040E7C" w:rsidRPr="001638E4" w:rsidRDefault="00040E7C" w:rsidP="00040E7C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b/>
          <w:sz w:val="22"/>
          <w:szCs w:val="22"/>
          <w:u w:val="single"/>
        </w:rPr>
      </w:pPr>
      <w:r w:rsidRPr="001638E4">
        <w:rPr>
          <w:rFonts w:ascii="Book Antiqua" w:hAnsi="Book Antiqua" w:cs="Arial"/>
          <w:b/>
          <w:sz w:val="22"/>
          <w:szCs w:val="22"/>
          <w:u w:val="single"/>
        </w:rPr>
        <w:t>PLANILHA DE PREVISÃO DE GASTOS PARA O EXERCÍCIO 202</w:t>
      </w:r>
      <w:r w:rsidR="007258FB" w:rsidRPr="001638E4">
        <w:rPr>
          <w:rFonts w:ascii="Book Antiqua" w:hAnsi="Book Antiqua" w:cs="Arial"/>
          <w:b/>
          <w:sz w:val="22"/>
          <w:szCs w:val="22"/>
          <w:u w:val="single"/>
        </w:rPr>
        <w:t>5</w:t>
      </w:r>
    </w:p>
    <w:p w:rsidR="00040E7C" w:rsidRDefault="00040E7C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1638E4" w:rsidRPr="007258FB" w:rsidRDefault="001638E4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DD26E3" w:rsidRPr="00040E7C" w:rsidRDefault="00040E7C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  <w:r w:rsidRPr="007258FB">
        <w:rPr>
          <w:rFonts w:ascii="Book Antiqua" w:hAnsi="Book Antiqua" w:cs="Arial"/>
          <w:sz w:val="22"/>
          <w:szCs w:val="22"/>
        </w:rPr>
        <w:t xml:space="preserve">Conforme Contrato de Prestação de Serviços n° </w:t>
      </w:r>
      <w:r w:rsidR="007258FB" w:rsidRPr="007258FB">
        <w:rPr>
          <w:rFonts w:ascii="Book Antiqua" w:hAnsi="Book Antiqua" w:cs="Arial"/>
          <w:sz w:val="22"/>
          <w:szCs w:val="22"/>
        </w:rPr>
        <w:t>001</w:t>
      </w:r>
      <w:r w:rsidRPr="007258FB">
        <w:rPr>
          <w:rFonts w:ascii="Book Antiqua" w:hAnsi="Book Antiqua" w:cs="Arial"/>
          <w:sz w:val="22"/>
          <w:szCs w:val="22"/>
        </w:rPr>
        <w:t>/202</w:t>
      </w:r>
      <w:r w:rsidR="007258FB" w:rsidRPr="007258FB">
        <w:rPr>
          <w:rFonts w:ascii="Book Antiqua" w:hAnsi="Book Antiqua" w:cs="Arial"/>
          <w:sz w:val="22"/>
          <w:szCs w:val="22"/>
        </w:rPr>
        <w:t>5</w:t>
      </w:r>
      <w:r w:rsidRPr="007258FB">
        <w:rPr>
          <w:rFonts w:ascii="Book Antiqua" w:hAnsi="Book Antiqua" w:cs="Arial"/>
          <w:sz w:val="22"/>
          <w:szCs w:val="22"/>
        </w:rPr>
        <w:t xml:space="preserve">, o valor estimado de gastos para os serviços de assistência à saúde durante o exercício 2025 é de </w:t>
      </w:r>
      <w:r w:rsidR="007258FB" w:rsidRPr="007258FB">
        <w:rPr>
          <w:rFonts w:ascii="Book Antiqua" w:hAnsi="Book Antiqua" w:cs="Arial"/>
          <w:b/>
          <w:sz w:val="22"/>
          <w:szCs w:val="22"/>
        </w:rPr>
        <w:t>R$ 380.000,00 (TREZENTOS E OITENTA E MIL REAIS)</w:t>
      </w:r>
      <w:r w:rsidRPr="007258FB">
        <w:rPr>
          <w:rFonts w:ascii="Book Antiqua" w:hAnsi="Book Antiqua" w:cs="Arial"/>
          <w:sz w:val="22"/>
          <w:szCs w:val="22"/>
        </w:rPr>
        <w:t>, conforme planilha a seguir:</w:t>
      </w:r>
    </w:p>
    <w:p w:rsidR="00040E7C" w:rsidRPr="00040E7C" w:rsidRDefault="00040E7C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  <w:bookmarkStart w:id="5" w:name="_GoBack"/>
      <w:bookmarkEnd w:id="5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00"/>
        <w:gridCol w:w="3661"/>
      </w:tblGrid>
      <w:tr w:rsidR="00040E7C" w:rsidRPr="00040E7C" w:rsidTr="00996F87">
        <w:tc>
          <w:tcPr>
            <w:tcW w:w="5400" w:type="dxa"/>
            <w:shd w:val="clear" w:color="auto" w:fill="D9D9D9" w:themeFill="background1" w:themeFillShade="D9"/>
          </w:tcPr>
          <w:p w:rsidR="00040E7C" w:rsidRPr="00040E7C" w:rsidRDefault="00040E7C" w:rsidP="00040E7C">
            <w:pPr>
              <w:jc w:val="center"/>
              <w:rPr>
                <w:rFonts w:ascii="Book Antiqua" w:hAnsi="Book Antiqua"/>
                <w:b/>
              </w:rPr>
            </w:pPr>
            <w:r w:rsidRPr="00040E7C">
              <w:rPr>
                <w:rFonts w:ascii="Book Antiqua" w:hAnsi="Book Antiqua"/>
                <w:b/>
              </w:rPr>
              <w:t>SERVIÇOS VALOR ESTIMADO</w:t>
            </w:r>
          </w:p>
        </w:tc>
        <w:tc>
          <w:tcPr>
            <w:tcW w:w="3661" w:type="dxa"/>
            <w:shd w:val="clear" w:color="auto" w:fill="D9D9D9" w:themeFill="background1" w:themeFillShade="D9"/>
          </w:tcPr>
          <w:p w:rsidR="00040E7C" w:rsidRPr="00040E7C" w:rsidRDefault="00040E7C" w:rsidP="00040E7C">
            <w:pPr>
              <w:jc w:val="center"/>
              <w:rPr>
                <w:rFonts w:ascii="Book Antiqua" w:hAnsi="Book Antiqua"/>
                <w:b/>
              </w:rPr>
            </w:pPr>
            <w:r w:rsidRPr="00040E7C">
              <w:rPr>
                <w:rFonts w:ascii="Book Antiqua" w:hAnsi="Book Antiqua"/>
                <w:b/>
              </w:rPr>
              <w:t>SERVIÇOS VALOR ESTIMADO</w:t>
            </w:r>
          </w:p>
        </w:tc>
      </w:tr>
      <w:tr w:rsidR="00040E7C" w:rsidRPr="00040E7C" w:rsidTr="00996F87">
        <w:tc>
          <w:tcPr>
            <w:tcW w:w="5400" w:type="dxa"/>
          </w:tcPr>
          <w:p w:rsidR="00040E7C" w:rsidRPr="00040E7C" w:rsidRDefault="00040E7C">
            <w:pPr>
              <w:pStyle w:val="WW-Recuodecorpodetexto2"/>
              <w:spacing w:before="100" w:beforeAutospacing="1" w:after="100" w:afterAutospacing="1"/>
              <w:ind w:firstLine="0"/>
              <w:contextualSpacing/>
              <w:rPr>
                <w:rFonts w:ascii="Book Antiqua" w:hAnsi="Book Antiqua" w:cs="Arial"/>
                <w:sz w:val="22"/>
                <w:szCs w:val="22"/>
              </w:rPr>
            </w:pPr>
            <w:r w:rsidRPr="00040E7C">
              <w:rPr>
                <w:rFonts w:ascii="Book Antiqua" w:hAnsi="Book Antiqua"/>
                <w:sz w:val="22"/>
                <w:szCs w:val="22"/>
              </w:rPr>
              <w:t>Consultas, procedimentos médicos, exames, serviços e procedimentos de saúde diversos.</w:t>
            </w:r>
          </w:p>
        </w:tc>
        <w:tc>
          <w:tcPr>
            <w:tcW w:w="3661" w:type="dxa"/>
          </w:tcPr>
          <w:p w:rsidR="00040E7C" w:rsidRPr="00040E7C" w:rsidRDefault="00040E7C">
            <w:pPr>
              <w:pStyle w:val="WW-Recuodecorpodetexto2"/>
              <w:spacing w:before="100" w:beforeAutospacing="1" w:after="100" w:afterAutospacing="1"/>
              <w:ind w:firstLine="0"/>
              <w:contextualSpacing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R$</w:t>
            </w:r>
            <w:r w:rsidR="00996F87">
              <w:rPr>
                <w:rFonts w:ascii="Book Antiqua" w:hAnsi="Book Antiqua" w:cs="Arial"/>
                <w:sz w:val="22"/>
                <w:szCs w:val="22"/>
              </w:rPr>
              <w:t xml:space="preserve"> 150.000,00</w:t>
            </w:r>
          </w:p>
        </w:tc>
      </w:tr>
      <w:tr w:rsidR="00040E7C" w:rsidRPr="00040E7C" w:rsidTr="00996F87">
        <w:tc>
          <w:tcPr>
            <w:tcW w:w="5400" w:type="dxa"/>
          </w:tcPr>
          <w:p w:rsidR="00040E7C" w:rsidRPr="00040E7C" w:rsidRDefault="00040E7C">
            <w:pPr>
              <w:pStyle w:val="WW-Recuodecorpodetexto2"/>
              <w:spacing w:before="100" w:beforeAutospacing="1" w:after="100" w:afterAutospacing="1"/>
              <w:ind w:firstLine="0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0040E7C">
              <w:rPr>
                <w:rFonts w:ascii="Book Antiqua" w:hAnsi="Book Antiqua"/>
                <w:sz w:val="22"/>
                <w:szCs w:val="22"/>
              </w:rPr>
              <w:t>Cirurgias</w:t>
            </w:r>
          </w:p>
        </w:tc>
        <w:tc>
          <w:tcPr>
            <w:tcW w:w="3661" w:type="dxa"/>
          </w:tcPr>
          <w:p w:rsidR="00040E7C" w:rsidRDefault="00040E7C">
            <w:r w:rsidRPr="009E2918">
              <w:rPr>
                <w:rFonts w:ascii="Book Antiqua" w:hAnsi="Book Antiqua" w:cs="Arial"/>
              </w:rPr>
              <w:t>R$</w:t>
            </w:r>
            <w:r w:rsidR="00996F87">
              <w:rPr>
                <w:rFonts w:ascii="Book Antiqua" w:hAnsi="Book Antiqua" w:cs="Arial"/>
              </w:rPr>
              <w:t xml:space="preserve"> 30.000,00</w:t>
            </w:r>
          </w:p>
        </w:tc>
      </w:tr>
      <w:tr w:rsidR="00040E7C" w:rsidRPr="00040E7C" w:rsidTr="00996F87">
        <w:tc>
          <w:tcPr>
            <w:tcW w:w="5400" w:type="dxa"/>
          </w:tcPr>
          <w:p w:rsidR="00040E7C" w:rsidRPr="00040E7C" w:rsidRDefault="00040E7C">
            <w:pPr>
              <w:pStyle w:val="WW-Recuodecorpodetexto2"/>
              <w:spacing w:before="100" w:beforeAutospacing="1" w:after="100" w:afterAutospacing="1"/>
              <w:ind w:firstLine="0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0040E7C">
              <w:rPr>
                <w:rFonts w:ascii="Book Antiqua" w:hAnsi="Book Antiqua"/>
                <w:sz w:val="22"/>
                <w:szCs w:val="22"/>
              </w:rPr>
              <w:t>Exames ambulatoriais e/ou laboratoriais (inclusive aqueles prestados através de unidades móveis).</w:t>
            </w:r>
          </w:p>
        </w:tc>
        <w:tc>
          <w:tcPr>
            <w:tcW w:w="3661" w:type="dxa"/>
          </w:tcPr>
          <w:p w:rsidR="00040E7C" w:rsidRDefault="00040E7C">
            <w:r w:rsidRPr="009E2918">
              <w:rPr>
                <w:rFonts w:ascii="Book Antiqua" w:hAnsi="Book Antiqua" w:cs="Arial"/>
              </w:rPr>
              <w:t>R$</w:t>
            </w:r>
            <w:r w:rsidR="00996F87">
              <w:rPr>
                <w:rFonts w:ascii="Book Antiqua" w:hAnsi="Book Antiqua" w:cs="Arial"/>
              </w:rPr>
              <w:t xml:space="preserve"> 150.000,00</w:t>
            </w:r>
          </w:p>
        </w:tc>
      </w:tr>
      <w:tr w:rsidR="00040E7C" w:rsidRPr="00040E7C" w:rsidTr="00996F87">
        <w:tc>
          <w:tcPr>
            <w:tcW w:w="5400" w:type="dxa"/>
          </w:tcPr>
          <w:p w:rsidR="00040E7C" w:rsidRPr="00040E7C" w:rsidRDefault="00040E7C">
            <w:pPr>
              <w:pStyle w:val="WW-Recuodecorpodetexto2"/>
              <w:spacing w:before="100" w:beforeAutospacing="1" w:after="100" w:afterAutospacing="1"/>
              <w:ind w:firstLine="0"/>
              <w:contextualSpacing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Remoção de pacientes</w:t>
            </w:r>
          </w:p>
        </w:tc>
        <w:tc>
          <w:tcPr>
            <w:tcW w:w="3661" w:type="dxa"/>
          </w:tcPr>
          <w:p w:rsidR="00040E7C" w:rsidRPr="009E2918" w:rsidRDefault="00040E7C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R$</w:t>
            </w:r>
            <w:r w:rsidR="00996F87">
              <w:rPr>
                <w:rFonts w:ascii="Book Antiqua" w:hAnsi="Book Antiqua" w:cs="Arial"/>
              </w:rPr>
              <w:t xml:space="preserve"> 50.000,00</w:t>
            </w:r>
          </w:p>
        </w:tc>
      </w:tr>
    </w:tbl>
    <w:p w:rsidR="00040E7C" w:rsidRDefault="00040E7C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040E7C" w:rsidRDefault="00996F87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Pequi</w:t>
      </w:r>
      <w:r w:rsidR="00040E7C">
        <w:rPr>
          <w:rFonts w:ascii="Book Antiqua" w:hAnsi="Book Antiqua" w:cs="Arial"/>
          <w:sz w:val="22"/>
          <w:szCs w:val="22"/>
        </w:rPr>
        <w:t xml:space="preserve">, </w:t>
      </w:r>
      <w:r>
        <w:rPr>
          <w:rFonts w:ascii="Book Antiqua" w:hAnsi="Book Antiqua" w:cs="Arial"/>
          <w:sz w:val="22"/>
          <w:szCs w:val="22"/>
        </w:rPr>
        <w:t>07</w:t>
      </w:r>
      <w:r w:rsidR="00040E7C">
        <w:rPr>
          <w:rFonts w:ascii="Book Antiqua" w:hAnsi="Book Antiqua" w:cs="Arial"/>
          <w:sz w:val="22"/>
          <w:szCs w:val="22"/>
        </w:rPr>
        <w:t xml:space="preserve"> de </w:t>
      </w:r>
      <w:r>
        <w:rPr>
          <w:rFonts w:ascii="Book Antiqua" w:hAnsi="Book Antiqua" w:cs="Arial"/>
          <w:sz w:val="22"/>
          <w:szCs w:val="22"/>
        </w:rPr>
        <w:t>janeiro</w:t>
      </w:r>
      <w:r w:rsidR="00040E7C">
        <w:rPr>
          <w:rFonts w:ascii="Book Antiqua" w:hAnsi="Book Antiqua" w:cs="Arial"/>
          <w:sz w:val="22"/>
          <w:szCs w:val="22"/>
        </w:rPr>
        <w:t xml:space="preserve"> de 202</w:t>
      </w:r>
      <w:r>
        <w:rPr>
          <w:rFonts w:ascii="Book Antiqua" w:hAnsi="Book Antiqua" w:cs="Arial"/>
          <w:sz w:val="22"/>
          <w:szCs w:val="22"/>
        </w:rPr>
        <w:t>5</w:t>
      </w:r>
      <w:r w:rsidR="00040E7C">
        <w:rPr>
          <w:rFonts w:ascii="Book Antiqua" w:hAnsi="Book Antiqua" w:cs="Arial"/>
          <w:sz w:val="22"/>
          <w:szCs w:val="22"/>
        </w:rPr>
        <w:t>.</w:t>
      </w:r>
    </w:p>
    <w:p w:rsidR="00040E7C" w:rsidRDefault="00040E7C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040E7C" w:rsidRDefault="00040E7C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996F87" w:rsidRDefault="00996F87">
      <w:pPr>
        <w:pStyle w:val="WW-Recuodecorpodetexto2"/>
        <w:spacing w:before="100" w:beforeAutospacing="1" w:after="100" w:afterAutospacing="1"/>
        <w:ind w:firstLine="0"/>
        <w:contextualSpacing/>
        <w:rPr>
          <w:rFonts w:ascii="Book Antiqua" w:hAnsi="Book Antiqua" w:cs="Arial"/>
          <w:sz w:val="22"/>
          <w:szCs w:val="22"/>
        </w:rPr>
      </w:pPr>
    </w:p>
    <w:p w:rsidR="00040E7C" w:rsidRDefault="00040E7C" w:rsidP="00040E7C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________________________________</w:t>
      </w:r>
    </w:p>
    <w:p w:rsidR="00996F87" w:rsidRDefault="00996F87" w:rsidP="00040E7C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Eliza maria de Barbosa de Oliveira</w:t>
      </w:r>
    </w:p>
    <w:p w:rsidR="00996F87" w:rsidRDefault="00996F87" w:rsidP="00040E7C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Secretária Municipal de Saúde</w:t>
      </w:r>
    </w:p>
    <w:sectPr w:rsidR="00996F87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701" w:right="1134" w:bottom="1134" w:left="1701" w:header="709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209A" w:rsidRDefault="000E209A">
      <w:pPr>
        <w:spacing w:after="0" w:line="240" w:lineRule="auto"/>
      </w:pPr>
      <w:r>
        <w:separator/>
      </w:r>
    </w:p>
  </w:endnote>
  <w:endnote w:type="continuationSeparator" w:id="0">
    <w:p w:rsidR="000E209A" w:rsidRDefault="000E2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B5B" w:rsidRDefault="00492453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040E7C">
      <w:rPr>
        <w:noProof/>
      </w:rPr>
      <w:t>7</w:t>
    </w:r>
    <w:r>
      <w:fldChar w:fldCharType="end"/>
    </w:r>
  </w:p>
  <w:p w:rsidR="00896B5B" w:rsidRDefault="005C0B9D">
    <w:pPr>
      <w:pStyle w:val="Rodap"/>
    </w:pPr>
    <w:r w:rsidRPr="0049279F">
      <w:rPr>
        <w:noProof/>
      </w:rPr>
      <w:drawing>
        <wp:inline distT="0" distB="0" distL="0" distR="0" wp14:anchorId="22BEE458" wp14:editId="104ABB32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209A" w:rsidRDefault="000E209A">
      <w:pPr>
        <w:spacing w:after="0" w:line="240" w:lineRule="auto"/>
      </w:pPr>
      <w:r>
        <w:separator/>
      </w:r>
    </w:p>
  </w:footnote>
  <w:footnote w:type="continuationSeparator" w:id="0">
    <w:p w:rsidR="000E209A" w:rsidRDefault="000E209A">
      <w:pPr>
        <w:spacing w:after="0" w:line="240" w:lineRule="auto"/>
      </w:pPr>
      <w:r>
        <w:continuationSeparator/>
      </w:r>
    </w:p>
  </w:footnote>
  <w:footnote w:id="1">
    <w:p w:rsidR="00896B5B" w:rsidRDefault="00492453">
      <w:pPr>
        <w:pStyle w:val="NormalWeb"/>
        <w:ind w:firstLine="432"/>
        <w:contextualSpacing/>
        <w:jc w:val="both"/>
        <w:rPr>
          <w:rFonts w:ascii="Book Antiqua" w:hAnsi="Book Antiqua" w:cs="Arial"/>
          <w:color w:val="000000"/>
          <w:sz w:val="16"/>
          <w:szCs w:val="16"/>
        </w:rPr>
      </w:pPr>
      <w:r>
        <w:rPr>
          <w:rStyle w:val="Refdenotaderodap"/>
          <w:rFonts w:ascii="Book Antiqua" w:hAnsi="Book Antiqua"/>
          <w:b/>
          <w:bCs/>
          <w:sz w:val="16"/>
          <w:szCs w:val="16"/>
        </w:rPr>
        <w:footnoteRef/>
      </w:r>
      <w:r>
        <w:rPr>
          <w:rFonts w:ascii="Book Antiqua" w:hAnsi="Book Antiqua"/>
          <w:sz w:val="16"/>
          <w:szCs w:val="16"/>
        </w:rPr>
        <w:t xml:space="preserve"> </w:t>
      </w:r>
      <w:r>
        <w:rPr>
          <w:rFonts w:ascii="Book Antiqua" w:hAnsi="Book Antiqua" w:cs="Arial"/>
          <w:color w:val="000000"/>
          <w:sz w:val="16"/>
          <w:szCs w:val="16"/>
        </w:rPr>
        <w:t>Art. 2º Os objetivos dos consórcios públicos serão determinados pelos entes da Federação que se consorciarem, observados os limites constitucionais.</w:t>
      </w:r>
    </w:p>
    <w:p w:rsidR="00896B5B" w:rsidRDefault="00492453">
      <w:pPr>
        <w:pStyle w:val="NormalWeb"/>
        <w:ind w:firstLine="432"/>
        <w:contextualSpacing/>
        <w:jc w:val="both"/>
        <w:rPr>
          <w:rFonts w:ascii="Book Antiqua" w:hAnsi="Book Antiqua" w:cs="Arial"/>
          <w:color w:val="000000"/>
          <w:sz w:val="16"/>
          <w:szCs w:val="16"/>
        </w:rPr>
      </w:pPr>
      <w:r>
        <w:rPr>
          <w:rFonts w:ascii="Book Antiqua" w:hAnsi="Book Antiqua" w:cs="Arial"/>
          <w:color w:val="000000"/>
          <w:sz w:val="16"/>
          <w:szCs w:val="16"/>
        </w:rPr>
        <w:t>§ 1º Para o cumprimento de seus objetivos, o consórcio público poderá:</w:t>
      </w:r>
    </w:p>
    <w:p w:rsidR="00896B5B" w:rsidRDefault="00492453">
      <w:pPr>
        <w:pStyle w:val="NormalWeb"/>
        <w:ind w:firstLine="432"/>
        <w:contextualSpacing/>
        <w:jc w:val="both"/>
        <w:rPr>
          <w:rFonts w:ascii="Book Antiqua" w:hAnsi="Book Antiqua" w:cs="Arial"/>
          <w:color w:val="000000"/>
          <w:sz w:val="16"/>
          <w:szCs w:val="16"/>
        </w:rPr>
      </w:pPr>
      <w:r>
        <w:rPr>
          <w:rFonts w:ascii="Book Antiqua" w:hAnsi="Book Antiqua" w:cs="Arial"/>
          <w:color w:val="000000"/>
          <w:sz w:val="16"/>
          <w:szCs w:val="16"/>
        </w:rPr>
        <w:t>[...]</w:t>
      </w:r>
    </w:p>
    <w:p w:rsidR="00896B5B" w:rsidRDefault="00896B5B">
      <w:pPr>
        <w:pStyle w:val="NormalWeb"/>
        <w:ind w:firstLine="432"/>
        <w:contextualSpacing/>
        <w:jc w:val="both"/>
        <w:rPr>
          <w:rFonts w:ascii="Book Antiqua" w:hAnsi="Book Antiqua" w:cs="Arial"/>
          <w:color w:val="000000"/>
          <w:sz w:val="16"/>
          <w:szCs w:val="16"/>
        </w:rPr>
      </w:pPr>
    </w:p>
    <w:p w:rsidR="00896B5B" w:rsidRDefault="00492453">
      <w:pPr>
        <w:pStyle w:val="NormalWeb"/>
        <w:ind w:firstLine="432"/>
        <w:jc w:val="both"/>
        <w:rPr>
          <w:rFonts w:ascii="Book Antiqua" w:hAnsi="Book Antiqua" w:cs="Arial"/>
          <w:b/>
          <w:bCs/>
          <w:color w:val="000000"/>
          <w:sz w:val="16"/>
          <w:szCs w:val="16"/>
          <w:u w:val="single"/>
        </w:rPr>
      </w:pPr>
      <w:bookmarkStart w:id="0" w:name="art2iii"/>
      <w:bookmarkEnd w:id="0"/>
      <w:r>
        <w:rPr>
          <w:rFonts w:ascii="Book Antiqua" w:hAnsi="Book Antiqua" w:cs="Arial"/>
          <w:b/>
          <w:bCs/>
          <w:color w:val="000000"/>
          <w:sz w:val="16"/>
          <w:szCs w:val="16"/>
          <w:u w:val="single"/>
        </w:rPr>
        <w:t xml:space="preserve">III – ser contratado pela administração direta ou indireta dos entes da Federação consorciados, dispensada a licitação. </w:t>
      </w:r>
      <w:r>
        <w:rPr>
          <w:rFonts w:ascii="Book Antiqua" w:hAnsi="Book Antiqua" w:cs="Arial"/>
          <w:b/>
          <w:bCs/>
          <w:i/>
          <w:iCs/>
          <w:color w:val="000000"/>
          <w:sz w:val="16"/>
          <w:szCs w:val="16"/>
          <w:u w:val="single"/>
        </w:rPr>
        <w:t>(grifo nosso)</w:t>
      </w:r>
    </w:p>
  </w:footnote>
  <w:footnote w:id="2">
    <w:p w:rsidR="00896B5B" w:rsidRDefault="00492453">
      <w:pPr>
        <w:pStyle w:val="Textodenotaderodap"/>
        <w:ind w:firstLine="426"/>
        <w:rPr>
          <w:rFonts w:ascii="Bookman Old Style" w:hAnsi="Bookman Old Style"/>
          <w:sz w:val="16"/>
          <w:szCs w:val="16"/>
        </w:rPr>
      </w:pPr>
      <w:r>
        <w:rPr>
          <w:rStyle w:val="Refdenotaderodap"/>
          <w:rFonts w:ascii="Book Antiqua" w:hAnsi="Book Antiqua"/>
          <w:b/>
          <w:bCs/>
          <w:sz w:val="16"/>
          <w:szCs w:val="16"/>
        </w:rPr>
        <w:footnoteRef/>
      </w:r>
      <w:r>
        <w:rPr>
          <w:rFonts w:ascii="Book Antiqua" w:hAnsi="Book Antiqua"/>
          <w:sz w:val="16"/>
          <w:szCs w:val="16"/>
        </w:rPr>
        <w:t xml:space="preserve"> Art. 18.  O consórcio público poderá ser contratado por ente consorciado, ou por entidade que integra a administração indireta deste último, </w:t>
      </w:r>
      <w:r>
        <w:rPr>
          <w:rFonts w:ascii="Book Antiqua" w:hAnsi="Book Antiqua"/>
          <w:b/>
          <w:bCs/>
          <w:sz w:val="16"/>
          <w:szCs w:val="16"/>
          <w:u w:val="single"/>
        </w:rPr>
        <w:t>sendo dispensada a licitação</w:t>
      </w:r>
      <w:r>
        <w:rPr>
          <w:rFonts w:ascii="Book Antiqua" w:hAnsi="Book Antiqua"/>
          <w:sz w:val="16"/>
          <w:szCs w:val="16"/>
        </w:rPr>
        <w:t xml:space="preserve"> nos termos do art. 2º, inciso III, da Lei no 11.107, de 2005</w:t>
      </w:r>
      <w:r>
        <w:rPr>
          <w:rFonts w:ascii="Book Antiqua" w:hAnsi="Book Antiqua"/>
          <w:i/>
          <w:iCs/>
          <w:sz w:val="16"/>
          <w:szCs w:val="16"/>
        </w:rPr>
        <w:t>. (grifo nosso)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B5B" w:rsidRDefault="000E209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05266" o:spid="_x0000_s2056" type="#_x0000_t75" style="position:absolute;margin-left:0;margin-top:0;width:617.25pt;height:869.6pt;z-index:-251658240;mso-position-horizontal:center;mso-position-horizontal-relative:margin;mso-position-vertical:center;mso-position-vertical-relative:margin" o:allowincell="f">
          <v:imagedata r:id="rId1" o:title="P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B9D" w:rsidRDefault="005C0B9D" w:rsidP="005C0B9D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60288" behindDoc="0" locked="0" layoutInCell="1" allowOverlap="1" wp14:anchorId="2EA28E28" wp14:editId="2D3465D4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5C0B9D" w:rsidRDefault="005C0B9D" w:rsidP="005C0B9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5C0B9D" w:rsidRDefault="005C0B9D" w:rsidP="005C0B9D">
    <w:pPr>
      <w:pStyle w:val="Cabealho1"/>
      <w:jc w:val="center"/>
      <w:rPr>
        <w:sz w:val="32"/>
        <w:szCs w:val="32"/>
      </w:rPr>
    </w:pPr>
  </w:p>
  <w:p w:rsidR="005C0B9D" w:rsidRDefault="005C0B9D" w:rsidP="005C0B9D">
    <w:pPr>
      <w:pStyle w:val="Cabealho1"/>
      <w:jc w:val="center"/>
      <w:rPr>
        <w:sz w:val="32"/>
        <w:szCs w:val="32"/>
      </w:rPr>
    </w:pPr>
  </w:p>
  <w:p w:rsidR="00896B5B" w:rsidRPr="005C0B9D" w:rsidRDefault="005C0B9D" w:rsidP="005C0B9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</w:t>
    </w:r>
    <w:r w:rsidR="00492453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page">
                <wp:posOffset>6819265</wp:posOffset>
              </wp:positionH>
              <wp:positionV relativeFrom="page">
                <wp:posOffset>4898390</wp:posOffset>
              </wp:positionV>
              <wp:extent cx="762000" cy="895350"/>
              <wp:effectExtent l="0" t="0" r="0" b="0"/>
              <wp:wrapNone/>
              <wp:docPr id="559" name="Retâ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6B5B" w:rsidRDefault="00896B5B">
                          <w:pPr>
                            <w:jc w:val="center"/>
                            <w:rPr>
                              <w:rFonts w:ascii="Bookman Old Style" w:eastAsia="Times New Roman" w:hAnsi="Bookman Old Style" w:cs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ângulo 9" o:spid="_x0000_s1026" style="position:absolute;left:0;text-align:left;margin-left:536.95pt;margin-top:385.7pt;width:60pt;height:70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" o:allowincell="f" stroked="f">
              <v:textbox>
                <w:txbxContent>
                  <w:p w:rsidR="00896B5B" w:rsidRDefault="00896B5B">
                    <w:pPr>
                      <w:jc w:val="center"/>
                      <w:rPr>
                        <w:rFonts w:ascii="Bookman Old Style" w:eastAsia="Times New Roman" w:hAnsi="Bookman Old Style" w:cs="Times New Roman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:rsidR="00896B5B" w:rsidRDefault="00896B5B">
    <w:pPr>
      <w:pStyle w:val="Cabealho"/>
      <w:ind w:right="-619"/>
      <w:jc w:val="center"/>
      <w:rPr>
        <w:rFonts w:ascii="Vivaldi" w:hAnsi="Vivaldi" w:cs="Vivaldi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B5B" w:rsidRDefault="000E209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05265" o:spid="_x0000_s2055" type="#_x0000_t75" style="position:absolute;margin-left:0;margin-top:0;width:617.25pt;height:869.6pt;z-index:-251659264;mso-position-horizontal:center;mso-position-horizontal-relative:margin;mso-position-vertical:center;mso-position-vertical-relative:margin" o:allowincell="f">
          <v:imagedata r:id="rId1" o:title="P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75879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18"/>
    <w:multiLevelType w:val="multilevel"/>
    <w:tmpl w:val="72EC685E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000001E"/>
    <w:multiLevelType w:val="singleLevel"/>
    <w:tmpl w:val="0000001E"/>
    <w:name w:val="WW8Num30"/>
    <w:lvl w:ilvl="0">
      <w:start w:val="1"/>
      <w:numFmt w:val="bullet"/>
      <w:pStyle w:val="AlneaTracejada"/>
      <w:lvlText w:val="-"/>
      <w:lvlJc w:val="left"/>
      <w:pPr>
        <w:tabs>
          <w:tab w:val="num" w:pos="1324"/>
        </w:tabs>
        <w:ind w:left="1324" w:hanging="360"/>
      </w:pPr>
      <w:rPr>
        <w:rFonts w:ascii="OpenSymbol" w:hAnsi="OpenSymbol" w:cs="OpenSymbol"/>
        <w:b/>
        <w:bCs/>
      </w:rPr>
    </w:lvl>
  </w:abstractNum>
  <w:abstractNum w:abstractNumId="3" w15:restartNumberingAfterBreak="0">
    <w:nsid w:val="09C161B6"/>
    <w:multiLevelType w:val="hybridMultilevel"/>
    <w:tmpl w:val="AE466316"/>
    <w:lvl w:ilvl="0" w:tplc="0416000D">
      <w:start w:val="1"/>
      <w:numFmt w:val="bullet"/>
      <w:lvlText w:val=""/>
      <w:lvlJc w:val="left"/>
      <w:pPr>
        <w:ind w:left="644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72036B"/>
    <w:multiLevelType w:val="hybridMultilevel"/>
    <w:tmpl w:val="9E20E1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915C8"/>
    <w:multiLevelType w:val="hybridMultilevel"/>
    <w:tmpl w:val="98E61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0C49A4"/>
    <w:multiLevelType w:val="multilevel"/>
    <w:tmpl w:val="9D96F0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00F7671"/>
    <w:multiLevelType w:val="multilevel"/>
    <w:tmpl w:val="19728E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5E4A1E"/>
    <w:multiLevelType w:val="hybridMultilevel"/>
    <w:tmpl w:val="FB4889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427A10E8"/>
    <w:multiLevelType w:val="multilevel"/>
    <w:tmpl w:val="B0A2A3A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8C867F9"/>
    <w:multiLevelType w:val="hybridMultilevel"/>
    <w:tmpl w:val="952642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CA46CAF"/>
    <w:multiLevelType w:val="multilevel"/>
    <w:tmpl w:val="A224CA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56" w:hanging="1800"/>
      </w:pPr>
      <w:rPr>
        <w:rFonts w:hint="default"/>
      </w:rPr>
    </w:lvl>
  </w:abstractNum>
  <w:abstractNum w:abstractNumId="13" w15:restartNumberingAfterBreak="0">
    <w:nsid w:val="5C2B2413"/>
    <w:multiLevelType w:val="hybridMultilevel"/>
    <w:tmpl w:val="490474B6"/>
    <w:lvl w:ilvl="0" w:tplc="0416000F">
      <w:start w:val="1"/>
      <w:numFmt w:val="decimal"/>
      <w:pStyle w:val="Commarcadores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4B5B88"/>
    <w:multiLevelType w:val="hybridMultilevel"/>
    <w:tmpl w:val="720CC9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4C77B46"/>
    <w:multiLevelType w:val="hybridMultilevel"/>
    <w:tmpl w:val="71400704"/>
    <w:lvl w:ilvl="0" w:tplc="9BCC697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FD24CE"/>
    <w:multiLevelType w:val="hybridMultilevel"/>
    <w:tmpl w:val="A8E6204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  <w:num w:numId="3">
    <w:abstractNumId w:val="5"/>
  </w:num>
  <w:num w:numId="4">
    <w:abstractNumId w:val="14"/>
  </w:num>
  <w:num w:numId="5">
    <w:abstractNumId w:val="2"/>
  </w:num>
  <w:num w:numId="6">
    <w:abstractNumId w:val="1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4"/>
  </w:num>
  <w:num w:numId="11">
    <w:abstractNumId w:val="3"/>
  </w:num>
  <w:num w:numId="12">
    <w:abstractNumId w:val="11"/>
  </w:num>
  <w:num w:numId="13">
    <w:abstractNumId w:val="8"/>
  </w:num>
  <w:num w:numId="14">
    <w:abstractNumId w:val="16"/>
  </w:num>
  <w:num w:numId="15">
    <w:abstractNumId w:val="10"/>
  </w:num>
  <w:num w:numId="16">
    <w:abstractNumId w:val="6"/>
  </w:num>
  <w:num w:numId="17">
    <w:abstractNumId w:val="12"/>
  </w:num>
  <w:num w:numId="18">
    <w:abstractNumId w:val="9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5B"/>
    <w:rsid w:val="00040E7C"/>
    <w:rsid w:val="000E209A"/>
    <w:rsid w:val="001638E4"/>
    <w:rsid w:val="00163D14"/>
    <w:rsid w:val="00355081"/>
    <w:rsid w:val="00492453"/>
    <w:rsid w:val="005C0B9D"/>
    <w:rsid w:val="007258FB"/>
    <w:rsid w:val="00896B5B"/>
    <w:rsid w:val="00996F87"/>
    <w:rsid w:val="00DD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,"/>
  <w:listSeparator w:val=";"/>
  <w14:docId w14:val="4E3352ED"/>
  <w15:docId w15:val="{989A331D-927B-4A2D-9CE7-D9D82309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tulo1">
    <w:name w:val="heading 1"/>
    <w:aliases w:val="Char"/>
    <w:basedOn w:val="Normal"/>
    <w:next w:val="Normal"/>
    <w:link w:val="Ttulo1Char"/>
    <w:uiPriority w:val="9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Ttulo4">
    <w:name w:val="heading 4"/>
    <w:basedOn w:val="Normal"/>
    <w:next w:val="Normal"/>
    <w:link w:val="Ttulo4Char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pPr>
      <w:tabs>
        <w:tab w:val="num" w:pos="1152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paragraph" w:styleId="Ttulo7">
    <w:name w:val="heading 7"/>
    <w:basedOn w:val="Normal"/>
    <w:next w:val="Normal"/>
    <w:link w:val="Ttulo7Char"/>
    <w:uiPriority w:val="99"/>
    <w:qFormat/>
    <w:pPr>
      <w:tabs>
        <w:tab w:val="num" w:pos="1296"/>
      </w:tabs>
      <w:suppressAutoHyphens/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8">
    <w:name w:val="heading 8"/>
    <w:basedOn w:val="Normal"/>
    <w:next w:val="Normal"/>
    <w:link w:val="Ttulo8Char"/>
    <w:uiPriority w:val="99"/>
    <w:qFormat/>
    <w:p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qFormat/>
    <w:pPr>
      <w:keepNext/>
      <w:keepLines/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aliases w:val="Char Char"/>
    <w:uiPriority w:val="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link w:val="Ttulo2"/>
    <w:uiPriority w:val="99"/>
    <w:locked/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link w:val="Ttulo3"/>
    <w:uiPriority w:val="99"/>
    <w:locked/>
    <w:rPr>
      <w:rFonts w:ascii="Arial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link w:val="Ttulo4"/>
    <w:uiPriority w:val="99"/>
    <w:locked/>
    <w:rPr>
      <w:rFonts w:ascii="Times New Roman" w:hAnsi="Times New Roman" w:cs="Times New Roman"/>
      <w:b/>
      <w:bCs/>
      <w:sz w:val="28"/>
      <w:szCs w:val="28"/>
      <w:lang w:eastAsia="pt-BR"/>
    </w:rPr>
  </w:style>
  <w:style w:type="character" w:customStyle="1" w:styleId="Ttulo5Char">
    <w:name w:val="Título 5 Char"/>
    <w:link w:val="Ttulo5"/>
    <w:uiPriority w:val="99"/>
    <w:locked/>
    <w:rPr>
      <w:rFonts w:ascii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link w:val="Ttulo6"/>
    <w:uiPriority w:val="99"/>
    <w:locked/>
    <w:rPr>
      <w:rFonts w:ascii="Times New Roman" w:hAnsi="Times New Roman" w:cs="Times New Roman"/>
      <w:b/>
      <w:bCs/>
      <w:lang w:eastAsia="zh-CN"/>
    </w:rPr>
  </w:style>
  <w:style w:type="character" w:customStyle="1" w:styleId="Ttulo7Char">
    <w:name w:val="Título 7 Char"/>
    <w:link w:val="Ttulo7"/>
    <w:uiPriority w:val="99"/>
    <w:locked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Ttulo8Char">
    <w:name w:val="Título 8 Char"/>
    <w:link w:val="Ttulo8"/>
    <w:uiPriority w:val="99"/>
    <w:locked/>
    <w:rPr>
      <w:rFonts w:ascii="Calibri" w:hAnsi="Calibri" w:cs="Calibri"/>
      <w:i/>
      <w:iCs/>
      <w:sz w:val="24"/>
      <w:szCs w:val="24"/>
      <w:lang w:eastAsia="pt-BR"/>
    </w:rPr>
  </w:style>
  <w:style w:type="character" w:customStyle="1" w:styleId="Ttulo9Char">
    <w:name w:val="Título 9 Char"/>
    <w:link w:val="Ttulo9"/>
    <w:uiPriority w:val="99"/>
    <w:locked/>
    <w:rPr>
      <w:rFonts w:ascii="Cambria" w:hAnsi="Cambria" w:cs="Cambria"/>
      <w:i/>
      <w:iCs/>
      <w:color w:val="404040"/>
      <w:sz w:val="20"/>
      <w:szCs w:val="20"/>
    </w:rPr>
  </w:style>
  <w:style w:type="character" w:customStyle="1" w:styleId="Ttulo1Char">
    <w:name w:val="Título 1 Char"/>
    <w:aliases w:val="Char Char2"/>
    <w:link w:val="Ttulo1"/>
    <w:uiPriority w:val="99"/>
    <w:locked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pPr>
      <w:ind w:left="720"/>
    </w:p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uiPriority w:val="99"/>
    <w:locked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link w:val="Rodap"/>
    <w:uiPriority w:val="99"/>
    <w:locked/>
    <w:rPr>
      <w:rFonts w:ascii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Char">
    <w:name w:val="Título Char"/>
    <w:link w:val="Ttulo"/>
    <w:uiPriority w:val="99"/>
    <w:locked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32"/>
      <w:szCs w:val="32"/>
      <w:lang w:eastAsia="pt-BR"/>
    </w:rPr>
  </w:style>
  <w:style w:type="character" w:customStyle="1" w:styleId="CorpodetextoChar">
    <w:name w:val="Corpo de texto Char"/>
    <w:link w:val="Corpodetexto"/>
    <w:uiPriority w:val="99"/>
    <w:locked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Corpodetexto2Char">
    <w:name w:val="Corpo de texto 2 Char"/>
    <w:link w:val="Corpodetexto2"/>
    <w:uiPriority w:val="99"/>
    <w:locked/>
    <w:rPr>
      <w:rFonts w:ascii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uiPriority w:val="99"/>
  </w:style>
  <w:style w:type="character" w:styleId="Hyperlink">
    <w:name w:val="Hyperlink"/>
    <w:uiPriority w:val="99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link w:val="Textodebalo"/>
    <w:uiPriority w:val="99"/>
    <w:locked/>
    <w:rPr>
      <w:rFonts w:ascii="Tahoma" w:hAnsi="Tahoma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uiPriority w:val="99"/>
    <w:locked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WW-Padro">
    <w:name w:val="WW-Padrão"/>
    <w:link w:val="WW-PadroChar"/>
    <w:uiPriority w:val="99"/>
    <w:pPr>
      <w:suppressAutoHyphens/>
    </w:pPr>
    <w:rPr>
      <w:rFonts w:ascii="Times New Roman" w:hAnsi="Times New Roman"/>
      <w:sz w:val="22"/>
      <w:szCs w:val="22"/>
      <w:lang w:eastAsia="ar-SA"/>
    </w:rPr>
  </w:style>
  <w:style w:type="character" w:styleId="nfase">
    <w:name w:val="Emphasis"/>
    <w:uiPriority w:val="99"/>
    <w:qFormat/>
    <w:rPr>
      <w:i/>
      <w:iCs/>
    </w:rPr>
  </w:style>
  <w:style w:type="paragraph" w:customStyle="1" w:styleId="Padro">
    <w:name w:val="Padrão"/>
    <w:rPr>
      <w:rFonts w:ascii="Times New Roman" w:eastAsia="Times New Roman" w:hAnsi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uiPriority w:val="99"/>
    <w:locked/>
    <w:rPr>
      <w:rFonts w:ascii="Times New Roman" w:hAnsi="Times New Roman" w:cs="Times New Roman"/>
      <w:sz w:val="16"/>
      <w:szCs w:val="16"/>
      <w:lang w:eastAsia="pt-BR"/>
    </w:rPr>
  </w:style>
  <w:style w:type="paragraph" w:customStyle="1" w:styleId="Recuodocorpodetexto">
    <w:name w:val="Recuo do corpo de texto"/>
    <w:basedOn w:val="Padro"/>
    <w:uiPriority w:val="99"/>
    <w:pPr>
      <w:ind w:left="709" w:firstLine="1"/>
    </w:pPr>
  </w:style>
  <w:style w:type="paragraph" w:customStyle="1" w:styleId="Preformatted">
    <w:name w:val="Preformatted"/>
    <w:basedOn w:val="Normal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Contedo1">
    <w:name w:val="Conteúdo 1"/>
    <w:basedOn w:val="Padro"/>
    <w:next w:val="Padro"/>
    <w:uiPriority w:val="99"/>
    <w:pPr>
      <w:spacing w:before="120" w:after="120"/>
    </w:pPr>
    <w:rPr>
      <w:b/>
      <w:bCs/>
      <w:cap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31">
    <w:name w:val="Corpo de texto 31"/>
    <w:basedOn w:val="WW-Padro"/>
    <w:uiPriority w:val="99"/>
    <w:pPr>
      <w:jc w:val="center"/>
    </w:pPr>
    <w:rPr>
      <w:b/>
      <w:bCs/>
      <w:sz w:val="28"/>
      <w:szCs w:val="28"/>
    </w:rPr>
  </w:style>
  <w:style w:type="paragraph" w:customStyle="1" w:styleId="PargrafodaLista1">
    <w:name w:val="Parágrafo da Lista1"/>
    <w:basedOn w:val="Normal"/>
    <w:uiPriority w:val="99"/>
    <w:pPr>
      <w:suppressAutoHyphens/>
      <w:spacing w:after="0" w:line="240" w:lineRule="auto"/>
      <w:ind w:left="720"/>
    </w:pPr>
    <w:rPr>
      <w:rFonts w:ascii="Times New Roman" w:hAnsi="Times New Roman" w:cs="Times New Roman"/>
      <w:sz w:val="20"/>
      <w:szCs w:val="20"/>
      <w:lang w:eastAsia="ar-SA"/>
    </w:rPr>
  </w:style>
  <w:style w:type="character" w:styleId="HiperlinkVisitado">
    <w:name w:val="FollowedHyperlink"/>
    <w:uiPriority w:val="99"/>
    <w:rPr>
      <w:color w:val="800080"/>
      <w:u w:val="single"/>
    </w:rPr>
  </w:style>
  <w:style w:type="character" w:customStyle="1" w:styleId="apple-converted-space">
    <w:name w:val="apple-converted-space"/>
    <w:basedOn w:val="Fontepargpadro"/>
    <w:uiPriority w:val="99"/>
  </w:style>
  <w:style w:type="table" w:styleId="Tabelacomgrade">
    <w:name w:val="Table Grid"/>
    <w:basedOn w:val="Tabelanormal"/>
    <w:uiPriority w:val="9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PadroChar">
    <w:name w:val="WW-Padrão Char"/>
    <w:link w:val="WW-Padro"/>
    <w:uiPriority w:val="99"/>
    <w:locked/>
    <w:rPr>
      <w:rFonts w:ascii="Times New Roman" w:hAnsi="Times New Roman"/>
      <w:sz w:val="22"/>
      <w:szCs w:val="22"/>
      <w:lang w:eastAsia="ar-SA" w:bidi="ar-SA"/>
    </w:rPr>
  </w:style>
  <w:style w:type="character" w:customStyle="1" w:styleId="WW8Num2z1">
    <w:name w:val="WW8Num2z1"/>
    <w:uiPriority w:val="99"/>
    <w:rPr>
      <w:b/>
      <w:bCs/>
    </w:rPr>
  </w:style>
  <w:style w:type="character" w:customStyle="1" w:styleId="WW8Num4z0">
    <w:name w:val="WW8Num4z0"/>
    <w:uiPriority w:val="99"/>
    <w:rPr>
      <w:b/>
      <w:bCs/>
    </w:rPr>
  </w:style>
  <w:style w:type="character" w:customStyle="1" w:styleId="WW8Num5z0">
    <w:name w:val="WW8Num5z0"/>
    <w:uiPriority w:val="99"/>
    <w:rPr>
      <w:b/>
      <w:bCs/>
    </w:rPr>
  </w:style>
  <w:style w:type="character" w:customStyle="1" w:styleId="WW8Num6z1">
    <w:name w:val="WW8Num6z1"/>
    <w:uiPriority w:val="99"/>
    <w:rPr>
      <w:b/>
      <w:bCs/>
    </w:rPr>
  </w:style>
  <w:style w:type="character" w:customStyle="1" w:styleId="WW8Num7z2">
    <w:name w:val="WW8Num7z2"/>
    <w:uiPriority w:val="99"/>
    <w:rPr>
      <w:b/>
      <w:bCs/>
      <w:sz w:val="22"/>
      <w:szCs w:val="22"/>
    </w:rPr>
  </w:style>
  <w:style w:type="character" w:customStyle="1" w:styleId="WW8Num8z1">
    <w:name w:val="WW8Num8z1"/>
    <w:uiPriority w:val="99"/>
    <w:rPr>
      <w:b/>
      <w:bCs/>
    </w:rPr>
  </w:style>
  <w:style w:type="character" w:customStyle="1" w:styleId="WW8Num9z1">
    <w:name w:val="WW8Num9z1"/>
    <w:uiPriority w:val="99"/>
    <w:rPr>
      <w:b/>
      <w:bCs/>
    </w:rPr>
  </w:style>
  <w:style w:type="character" w:customStyle="1" w:styleId="WW8Num10z1">
    <w:name w:val="WW8Num10z1"/>
    <w:uiPriority w:val="99"/>
    <w:rPr>
      <w:b/>
      <w:bCs/>
    </w:rPr>
  </w:style>
  <w:style w:type="character" w:customStyle="1" w:styleId="WW8Num11z1">
    <w:name w:val="WW8Num11z1"/>
    <w:uiPriority w:val="99"/>
    <w:rPr>
      <w:b/>
      <w:bCs/>
    </w:rPr>
  </w:style>
  <w:style w:type="character" w:customStyle="1" w:styleId="WW8Num13z2">
    <w:name w:val="WW8Num13z2"/>
    <w:uiPriority w:val="99"/>
    <w:rPr>
      <w:b/>
      <w:bCs/>
    </w:rPr>
  </w:style>
  <w:style w:type="character" w:customStyle="1" w:styleId="WW8Num14z0">
    <w:name w:val="WW8Num14z0"/>
    <w:uiPriority w:val="99"/>
    <w:rPr>
      <w:b/>
      <w:bCs/>
    </w:rPr>
  </w:style>
  <w:style w:type="character" w:customStyle="1" w:styleId="WW8Num15z0">
    <w:name w:val="WW8Num15z0"/>
    <w:uiPriority w:val="99"/>
    <w:rPr>
      <w:b/>
      <w:bCs/>
    </w:rPr>
  </w:style>
  <w:style w:type="character" w:customStyle="1" w:styleId="WW8Num15z1">
    <w:name w:val="WW8Num15z1"/>
    <w:uiPriority w:val="99"/>
    <w:rPr>
      <w:b/>
      <w:bCs/>
    </w:rPr>
  </w:style>
  <w:style w:type="character" w:customStyle="1" w:styleId="WW8Num16z0">
    <w:name w:val="WW8Num16z0"/>
    <w:uiPriority w:val="99"/>
    <w:rPr>
      <w:b/>
      <w:bCs/>
    </w:rPr>
  </w:style>
  <w:style w:type="character" w:customStyle="1" w:styleId="WW8Num16z1">
    <w:name w:val="WW8Num16z1"/>
    <w:uiPriority w:val="99"/>
    <w:rPr>
      <w:b/>
      <w:bCs/>
    </w:rPr>
  </w:style>
  <w:style w:type="character" w:customStyle="1" w:styleId="WW8Num17z1">
    <w:name w:val="WW8Num17z1"/>
    <w:uiPriority w:val="99"/>
    <w:rPr>
      <w:b/>
      <w:bCs/>
    </w:rPr>
  </w:style>
  <w:style w:type="character" w:customStyle="1" w:styleId="WW8Num19z1">
    <w:name w:val="WW8Num19z1"/>
    <w:uiPriority w:val="99"/>
    <w:rPr>
      <w:rFonts w:ascii="Courier New" w:hAnsi="Courier New" w:cs="Courier New"/>
    </w:rPr>
  </w:style>
  <w:style w:type="character" w:customStyle="1" w:styleId="WW8Num20z2">
    <w:name w:val="WW8Num20z2"/>
    <w:uiPriority w:val="99"/>
    <w:rPr>
      <w:b/>
      <w:bCs/>
      <w:sz w:val="22"/>
      <w:szCs w:val="22"/>
    </w:rPr>
  </w:style>
  <w:style w:type="character" w:customStyle="1" w:styleId="WW8Num21z0">
    <w:name w:val="WW8Num21z0"/>
    <w:uiPriority w:val="99"/>
    <w:rPr>
      <w:b/>
      <w:bCs/>
    </w:rPr>
  </w:style>
  <w:style w:type="character" w:customStyle="1" w:styleId="WW8Num22z0">
    <w:name w:val="WW8Num22z0"/>
    <w:uiPriority w:val="99"/>
    <w:rPr>
      <w:b/>
      <w:bCs/>
    </w:rPr>
  </w:style>
  <w:style w:type="character" w:customStyle="1" w:styleId="WW8Num23z0">
    <w:name w:val="WW8Num23z0"/>
    <w:uiPriority w:val="99"/>
    <w:rPr>
      <w:b/>
      <w:bCs/>
    </w:rPr>
  </w:style>
  <w:style w:type="character" w:customStyle="1" w:styleId="WW8Num25z2">
    <w:name w:val="WW8Num25z2"/>
    <w:uiPriority w:val="99"/>
    <w:rPr>
      <w:b/>
      <w:bCs/>
    </w:rPr>
  </w:style>
  <w:style w:type="character" w:customStyle="1" w:styleId="WW8Num26z0">
    <w:name w:val="WW8Num26z0"/>
    <w:uiPriority w:val="99"/>
    <w:rPr>
      <w:b/>
      <w:bCs/>
    </w:rPr>
  </w:style>
  <w:style w:type="character" w:customStyle="1" w:styleId="WW8Num27z0">
    <w:name w:val="WW8Num27z0"/>
    <w:uiPriority w:val="99"/>
    <w:rPr>
      <w:b/>
      <w:bCs/>
    </w:rPr>
  </w:style>
  <w:style w:type="character" w:customStyle="1" w:styleId="WW8Num28z1">
    <w:name w:val="WW8Num28z1"/>
    <w:uiPriority w:val="99"/>
    <w:rPr>
      <w:b/>
      <w:bCs/>
    </w:rPr>
  </w:style>
  <w:style w:type="character" w:customStyle="1" w:styleId="WW8Num29z1">
    <w:name w:val="WW8Num29z1"/>
    <w:uiPriority w:val="99"/>
    <w:rPr>
      <w:b/>
      <w:bCs/>
    </w:rPr>
  </w:style>
  <w:style w:type="character" w:customStyle="1" w:styleId="WW8Num30z0">
    <w:name w:val="WW8Num30z0"/>
    <w:uiPriority w:val="99"/>
    <w:rPr>
      <w:b/>
      <w:bCs/>
    </w:rPr>
  </w:style>
  <w:style w:type="character" w:customStyle="1" w:styleId="WW8Num31z0">
    <w:name w:val="WW8Num31z0"/>
    <w:uiPriority w:val="99"/>
    <w:rPr>
      <w:b/>
      <w:bCs/>
    </w:rPr>
  </w:style>
  <w:style w:type="character" w:customStyle="1" w:styleId="WW8Num32z1">
    <w:name w:val="WW8Num32z1"/>
    <w:uiPriority w:val="99"/>
    <w:rPr>
      <w:b/>
      <w:bCs/>
    </w:rPr>
  </w:style>
  <w:style w:type="character" w:customStyle="1" w:styleId="WW8Num34z0">
    <w:name w:val="WW8Num34z0"/>
    <w:uiPriority w:val="99"/>
  </w:style>
  <w:style w:type="character" w:customStyle="1" w:styleId="WW8Num34z1">
    <w:name w:val="WW8Num34z1"/>
    <w:uiPriority w:val="99"/>
    <w:rPr>
      <w:rFonts w:ascii="Courier New" w:hAnsi="Courier New" w:cs="Courier New"/>
    </w:rPr>
  </w:style>
  <w:style w:type="character" w:customStyle="1" w:styleId="WW8Num35z1">
    <w:name w:val="WW8Num35z1"/>
    <w:uiPriority w:val="99"/>
    <w:rPr>
      <w:b/>
      <w:bCs/>
    </w:rPr>
  </w:style>
  <w:style w:type="character" w:customStyle="1" w:styleId="WW8Num36z1">
    <w:name w:val="WW8Num36z1"/>
    <w:uiPriority w:val="99"/>
    <w:rPr>
      <w:b/>
      <w:bCs/>
    </w:rPr>
  </w:style>
  <w:style w:type="character" w:customStyle="1" w:styleId="Absatz-Standardschriftart">
    <w:name w:val="Absatz-Standardschriftart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WW-Absatz-Standardschriftart1">
    <w:name w:val="WW-Absatz-Standardschriftart1"/>
    <w:uiPriority w:val="99"/>
  </w:style>
  <w:style w:type="character" w:customStyle="1" w:styleId="WW-Absatz-Standardschriftart11">
    <w:name w:val="WW-Absatz-Standardschriftart11"/>
    <w:uiPriority w:val="99"/>
  </w:style>
  <w:style w:type="character" w:customStyle="1" w:styleId="WW-Absatz-Standardschriftart111">
    <w:name w:val="WW-Absatz-Standardschriftart111"/>
    <w:uiPriority w:val="99"/>
  </w:style>
  <w:style w:type="character" w:customStyle="1" w:styleId="WW-Absatz-Standardschriftart1111">
    <w:name w:val="WW-Absatz-Standardschriftart1111"/>
    <w:uiPriority w:val="99"/>
  </w:style>
  <w:style w:type="character" w:customStyle="1" w:styleId="WW8Num33z1">
    <w:name w:val="WW8Num33z1"/>
    <w:uiPriority w:val="99"/>
    <w:rPr>
      <w:b/>
      <w:bCs/>
    </w:rPr>
  </w:style>
  <w:style w:type="character" w:customStyle="1" w:styleId="WW8Num35z0">
    <w:name w:val="WW8Num35z0"/>
    <w:uiPriority w:val="99"/>
    <w:rPr>
      <w:b/>
      <w:bCs/>
    </w:rPr>
  </w:style>
  <w:style w:type="character" w:customStyle="1" w:styleId="WW8Num37z1">
    <w:name w:val="WW8Num37z1"/>
    <w:uiPriority w:val="99"/>
    <w:rPr>
      <w:b/>
      <w:bCs/>
    </w:rPr>
  </w:style>
  <w:style w:type="character" w:customStyle="1" w:styleId="WW8Num38z2">
    <w:name w:val="WW8Num38z2"/>
    <w:uiPriority w:val="99"/>
    <w:rPr>
      <w:b/>
      <w:bCs/>
    </w:rPr>
  </w:style>
  <w:style w:type="character" w:customStyle="1" w:styleId="WW8Num39z1">
    <w:name w:val="WW8Num39z1"/>
    <w:uiPriority w:val="99"/>
    <w:rPr>
      <w:rFonts w:ascii="Courier New" w:hAnsi="Courier New" w:cs="Courier New"/>
    </w:rPr>
  </w:style>
  <w:style w:type="character" w:customStyle="1" w:styleId="WW-Absatz-Standardschriftart11111">
    <w:name w:val="WW-Absatz-Standardschriftart11111"/>
    <w:uiPriority w:val="99"/>
  </w:style>
  <w:style w:type="character" w:customStyle="1" w:styleId="WW-Absatz-Standardschriftart111111">
    <w:name w:val="WW-Absatz-Standardschriftart111111"/>
    <w:uiPriority w:val="99"/>
  </w:style>
  <w:style w:type="character" w:customStyle="1" w:styleId="WW-Absatz-Standardschriftart1111111">
    <w:name w:val="WW-Absatz-Standardschriftart1111111"/>
    <w:uiPriority w:val="99"/>
  </w:style>
  <w:style w:type="character" w:customStyle="1" w:styleId="WW-Absatz-Standardschriftart11111111">
    <w:name w:val="WW-Absatz-Standardschriftart11111111"/>
    <w:uiPriority w:val="99"/>
  </w:style>
  <w:style w:type="character" w:customStyle="1" w:styleId="WW-Absatz-Standardschriftart111111111">
    <w:name w:val="WW-Absatz-Standardschriftart111111111"/>
    <w:uiPriority w:val="99"/>
  </w:style>
  <w:style w:type="character" w:customStyle="1" w:styleId="WW-Absatz-Standardschriftart1111111111">
    <w:name w:val="WW-Absatz-Standardschriftart1111111111"/>
    <w:uiPriority w:val="99"/>
  </w:style>
  <w:style w:type="character" w:customStyle="1" w:styleId="Fontepargpadro3">
    <w:name w:val="Fonte parág. padrão3"/>
    <w:uiPriority w:val="99"/>
  </w:style>
  <w:style w:type="character" w:customStyle="1" w:styleId="WW8Num28z2">
    <w:name w:val="WW8Num28z2"/>
    <w:uiPriority w:val="99"/>
    <w:rPr>
      <w:b/>
      <w:bCs/>
    </w:rPr>
  </w:style>
  <w:style w:type="character" w:customStyle="1" w:styleId="WW8Num33z0">
    <w:name w:val="WW8Num33z0"/>
    <w:uiPriority w:val="99"/>
  </w:style>
  <w:style w:type="character" w:customStyle="1" w:styleId="WW8Num33z2">
    <w:name w:val="WW8Num33z2"/>
    <w:uiPriority w:val="99"/>
    <w:rPr>
      <w:rFonts w:ascii="Wingdings" w:hAnsi="Wingdings" w:cs="Wingdings"/>
    </w:rPr>
  </w:style>
  <w:style w:type="character" w:customStyle="1" w:styleId="WW8Num34z3">
    <w:name w:val="WW8Num34z3"/>
    <w:uiPriority w:val="99"/>
    <w:rPr>
      <w:rFonts w:ascii="Symbol" w:hAnsi="Symbol" w:cs="Symbol"/>
    </w:rPr>
  </w:style>
  <w:style w:type="character" w:customStyle="1" w:styleId="WW8Num36z0">
    <w:name w:val="WW8Num36z0"/>
    <w:uiPriority w:val="99"/>
  </w:style>
  <w:style w:type="character" w:customStyle="1" w:styleId="Fontepargpadro2">
    <w:name w:val="Fonte parág. padrão2"/>
    <w:uiPriority w:val="99"/>
  </w:style>
  <w:style w:type="character" w:customStyle="1" w:styleId="WW8Num25z0">
    <w:name w:val="WW8Num25z0"/>
    <w:uiPriority w:val="99"/>
    <w:rPr>
      <w:b/>
      <w:bCs/>
    </w:rPr>
  </w:style>
  <w:style w:type="character" w:customStyle="1" w:styleId="WW8Num26z2">
    <w:name w:val="WW8Num26z2"/>
    <w:uiPriority w:val="99"/>
    <w:rPr>
      <w:b/>
      <w:bCs/>
    </w:rPr>
  </w:style>
  <w:style w:type="character" w:customStyle="1" w:styleId="WW8Num28z0">
    <w:name w:val="WW8Num28z0"/>
    <w:uiPriority w:val="99"/>
    <w:rPr>
      <w:b/>
      <w:bCs/>
    </w:rPr>
  </w:style>
  <w:style w:type="character" w:customStyle="1" w:styleId="WW8Num29z2">
    <w:name w:val="WW8Num29z2"/>
    <w:uiPriority w:val="99"/>
    <w:rPr>
      <w:b/>
      <w:bCs/>
    </w:rPr>
  </w:style>
  <w:style w:type="character" w:customStyle="1" w:styleId="WW8Num30z1">
    <w:name w:val="WW8Num30z1"/>
    <w:uiPriority w:val="99"/>
    <w:rPr>
      <w:b/>
      <w:bCs/>
    </w:rPr>
  </w:style>
  <w:style w:type="character" w:customStyle="1" w:styleId="WW8Num32z0">
    <w:name w:val="WW8Num32z0"/>
    <w:uiPriority w:val="99"/>
    <w:rPr>
      <w:b/>
      <w:bCs/>
    </w:rPr>
  </w:style>
  <w:style w:type="character" w:customStyle="1" w:styleId="WW8Num34z2">
    <w:name w:val="WW8Num34z2"/>
    <w:uiPriority w:val="99"/>
    <w:rPr>
      <w:rFonts w:ascii="Wingdings" w:hAnsi="Wingdings" w:cs="Wingdings"/>
    </w:rPr>
  </w:style>
  <w:style w:type="character" w:customStyle="1" w:styleId="WW8Num35z3">
    <w:name w:val="WW8Num35z3"/>
    <w:uiPriority w:val="99"/>
    <w:rPr>
      <w:b/>
      <w:bCs/>
      <w:color w:val="auto"/>
    </w:rPr>
  </w:style>
  <w:style w:type="character" w:customStyle="1" w:styleId="WW8Num37z0">
    <w:name w:val="WW8Num37z0"/>
    <w:uiPriority w:val="99"/>
  </w:style>
  <w:style w:type="character" w:customStyle="1" w:styleId="WW8Num38z1">
    <w:name w:val="WW8Num38z1"/>
    <w:uiPriority w:val="99"/>
    <w:rPr>
      <w:b/>
      <w:bCs/>
    </w:rPr>
  </w:style>
  <w:style w:type="character" w:customStyle="1" w:styleId="WW8Num39z2">
    <w:name w:val="WW8Num39z2"/>
    <w:uiPriority w:val="99"/>
    <w:rPr>
      <w:rFonts w:ascii="Wingdings" w:hAnsi="Wingdings" w:cs="Wingdings"/>
    </w:rPr>
  </w:style>
  <w:style w:type="character" w:customStyle="1" w:styleId="WW-Absatz-Standardschriftart11111111111">
    <w:name w:val="WW-Absatz-Standardschriftart11111111111"/>
    <w:uiPriority w:val="99"/>
  </w:style>
  <w:style w:type="character" w:customStyle="1" w:styleId="WW8Num1z0">
    <w:name w:val="WW8Num1z0"/>
    <w:uiPriority w:val="99"/>
    <w:rPr>
      <w:rFonts w:ascii="Wingdings" w:hAnsi="Wingdings" w:cs="Wingdings"/>
    </w:rPr>
  </w:style>
  <w:style w:type="character" w:customStyle="1" w:styleId="WW8Num3z1">
    <w:name w:val="WW8Num3z1"/>
    <w:uiPriority w:val="99"/>
    <w:rPr>
      <w:b/>
      <w:bCs/>
    </w:rPr>
  </w:style>
  <w:style w:type="character" w:customStyle="1" w:styleId="WW8Num6z0">
    <w:name w:val="WW8Num6z0"/>
    <w:uiPriority w:val="99"/>
    <w:rPr>
      <w:b/>
      <w:bCs/>
    </w:rPr>
  </w:style>
  <w:style w:type="character" w:customStyle="1" w:styleId="WW8Num7z0">
    <w:name w:val="WW8Num7z0"/>
    <w:uiPriority w:val="99"/>
    <w:rPr>
      <w:b/>
      <w:bCs/>
    </w:rPr>
  </w:style>
  <w:style w:type="character" w:customStyle="1" w:styleId="WW8Num9z2">
    <w:name w:val="WW8Num9z2"/>
    <w:uiPriority w:val="99"/>
    <w:rPr>
      <w:b/>
      <w:bCs/>
      <w:sz w:val="22"/>
      <w:szCs w:val="22"/>
    </w:rPr>
  </w:style>
  <w:style w:type="character" w:customStyle="1" w:styleId="WW8Num12z1">
    <w:name w:val="WW8Num12z1"/>
    <w:uiPriority w:val="99"/>
    <w:rPr>
      <w:b/>
      <w:bCs/>
    </w:rPr>
  </w:style>
  <w:style w:type="character" w:customStyle="1" w:styleId="WW8Num13z1">
    <w:name w:val="WW8Num13z1"/>
    <w:uiPriority w:val="99"/>
    <w:rPr>
      <w:b/>
      <w:bCs/>
    </w:rPr>
  </w:style>
  <w:style w:type="character" w:customStyle="1" w:styleId="WW8Num15z2">
    <w:name w:val="WW8Num15z2"/>
    <w:uiPriority w:val="99"/>
    <w:rPr>
      <w:b/>
      <w:bCs/>
    </w:rPr>
  </w:style>
  <w:style w:type="character" w:customStyle="1" w:styleId="WW8Num17z0">
    <w:name w:val="WW8Num17z0"/>
    <w:uiPriority w:val="99"/>
    <w:rPr>
      <w:b/>
      <w:bCs/>
    </w:rPr>
  </w:style>
  <w:style w:type="character" w:customStyle="1" w:styleId="WW8Num18z0">
    <w:name w:val="WW8Num18z0"/>
    <w:uiPriority w:val="99"/>
  </w:style>
  <w:style w:type="character" w:customStyle="1" w:styleId="WW8Num18z1">
    <w:name w:val="WW8Num18z1"/>
    <w:uiPriority w:val="99"/>
    <w:rPr>
      <w:b/>
      <w:bCs/>
    </w:rPr>
  </w:style>
  <w:style w:type="character" w:customStyle="1" w:styleId="WW8Num19z0">
    <w:name w:val="WW8Num19z0"/>
    <w:uiPriority w:val="99"/>
    <w:rPr>
      <w:rFonts w:ascii="Wingdings" w:hAnsi="Wingdings" w:cs="Wingdings"/>
    </w:rPr>
  </w:style>
  <w:style w:type="character" w:customStyle="1" w:styleId="WW8Num19z3">
    <w:name w:val="WW8Num19z3"/>
    <w:uiPriority w:val="99"/>
    <w:rPr>
      <w:rFonts w:ascii="Symbol" w:hAnsi="Symbol" w:cs="Symbol"/>
    </w:rPr>
  </w:style>
  <w:style w:type="character" w:customStyle="1" w:styleId="WW8Num22z1">
    <w:name w:val="WW8Num22z1"/>
    <w:uiPriority w:val="99"/>
    <w:rPr>
      <w:b/>
      <w:bCs/>
    </w:rPr>
  </w:style>
  <w:style w:type="character" w:customStyle="1" w:styleId="WW8Num23z2">
    <w:name w:val="WW8Num23z2"/>
    <w:uiPriority w:val="99"/>
    <w:rPr>
      <w:b/>
      <w:bCs/>
      <w:sz w:val="22"/>
      <w:szCs w:val="22"/>
    </w:rPr>
  </w:style>
  <w:style w:type="character" w:customStyle="1" w:styleId="WW8Num24z0">
    <w:name w:val="WW8Num24z0"/>
    <w:uiPriority w:val="99"/>
    <w:rPr>
      <w:b/>
      <w:bCs/>
    </w:rPr>
  </w:style>
  <w:style w:type="character" w:customStyle="1" w:styleId="WW8Num32z2">
    <w:name w:val="WW8Num32z2"/>
    <w:uiPriority w:val="99"/>
    <w:rPr>
      <w:b/>
      <w:bCs/>
    </w:rPr>
  </w:style>
  <w:style w:type="character" w:customStyle="1" w:styleId="WW8Num37z2">
    <w:name w:val="WW8Num37z2"/>
    <w:uiPriority w:val="99"/>
    <w:rPr>
      <w:b/>
      <w:bCs/>
      <w:sz w:val="22"/>
      <w:szCs w:val="22"/>
    </w:rPr>
  </w:style>
  <w:style w:type="character" w:customStyle="1" w:styleId="WW8Num38z3">
    <w:name w:val="WW8Num38z3"/>
    <w:uiPriority w:val="99"/>
    <w:rPr>
      <w:b/>
      <w:bCs/>
      <w:color w:val="auto"/>
    </w:rPr>
  </w:style>
  <w:style w:type="character" w:customStyle="1" w:styleId="WW8Num39z3">
    <w:name w:val="WW8Num39z3"/>
    <w:uiPriority w:val="99"/>
    <w:rPr>
      <w:rFonts w:ascii="Symbol" w:hAnsi="Symbol" w:cs="Symbol"/>
    </w:rPr>
  </w:style>
  <w:style w:type="character" w:customStyle="1" w:styleId="WW8Num40z0">
    <w:name w:val="WW8Num40z0"/>
    <w:uiPriority w:val="99"/>
    <w:rPr>
      <w:b/>
      <w:bCs/>
    </w:rPr>
  </w:style>
  <w:style w:type="character" w:customStyle="1" w:styleId="WW8Num41z1">
    <w:name w:val="WW8Num41z1"/>
    <w:uiPriority w:val="99"/>
    <w:rPr>
      <w:b/>
      <w:bCs/>
    </w:rPr>
  </w:style>
  <w:style w:type="character" w:customStyle="1" w:styleId="WW8Num42z2">
    <w:name w:val="WW8Num42z2"/>
    <w:uiPriority w:val="99"/>
    <w:rPr>
      <w:b/>
      <w:bCs/>
      <w:sz w:val="22"/>
      <w:szCs w:val="22"/>
    </w:rPr>
  </w:style>
  <w:style w:type="character" w:customStyle="1" w:styleId="Fontepargpadro1">
    <w:name w:val="Fonte parág. padrão1"/>
    <w:uiPriority w:val="99"/>
  </w:style>
  <w:style w:type="character" w:customStyle="1" w:styleId="CharChar4">
    <w:name w:val="Char Char4"/>
    <w:uiPriority w:val="99"/>
    <w:rPr>
      <w:sz w:val="24"/>
      <w:szCs w:val="24"/>
      <w:lang w:val="pt-BR"/>
    </w:rPr>
  </w:style>
  <w:style w:type="character" w:customStyle="1" w:styleId="Caracteresdenotaderodap">
    <w:name w:val="Caracteres de nota de rodapé"/>
    <w:uiPriority w:val="99"/>
    <w:rPr>
      <w:rFonts w:ascii="Arial" w:hAnsi="Arial" w:cs="Arial"/>
      <w:sz w:val="24"/>
      <w:szCs w:val="24"/>
      <w:vertAlign w:val="superscript"/>
    </w:rPr>
  </w:style>
  <w:style w:type="character" w:customStyle="1" w:styleId="Smbolosdenumerao">
    <w:name w:val="Símbolos de numeração"/>
    <w:uiPriority w:val="99"/>
  </w:style>
  <w:style w:type="paragraph" w:customStyle="1" w:styleId="Ttulo40">
    <w:name w:val="Título4"/>
    <w:basedOn w:val="Normal"/>
    <w:next w:val="Subttulo"/>
    <w:uiPriority w:val="9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Lista">
    <w:name w:val="List"/>
    <w:basedOn w:val="Corpodetexto"/>
    <w:uiPriority w:val="99"/>
    <w:pPr>
      <w:suppressAutoHyphens/>
      <w:spacing w:after="120"/>
      <w:jc w:val="left"/>
    </w:pPr>
    <w:rPr>
      <w:b w:val="0"/>
      <w:bCs w:val="0"/>
      <w:sz w:val="24"/>
      <w:szCs w:val="24"/>
      <w:lang w:eastAsia="zh-CN"/>
    </w:rPr>
  </w:style>
  <w:style w:type="paragraph" w:styleId="Legenda">
    <w:name w:val="caption"/>
    <w:basedOn w:val="Normal"/>
    <w:uiPriority w:val="99"/>
    <w:qFormat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ndice">
    <w:name w:val="Índice"/>
    <w:basedOn w:val="Normal"/>
    <w:uiPriority w:val="9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tulo30">
    <w:name w:val="Título3"/>
    <w:basedOn w:val="Normal"/>
    <w:next w:val="Corpodetexto"/>
    <w:uiPriority w:val="99"/>
    <w:pPr>
      <w:keepNext/>
      <w:suppressAutoHyphens/>
      <w:spacing w:before="240" w:after="120" w:line="240" w:lineRule="auto"/>
    </w:pPr>
    <w:rPr>
      <w:rFonts w:ascii="Arial" w:eastAsia="Times New Roman" w:hAnsi="Arial" w:cs="Arial"/>
      <w:sz w:val="28"/>
      <w:szCs w:val="28"/>
      <w:lang w:eastAsia="zh-CN"/>
    </w:rPr>
  </w:style>
  <w:style w:type="paragraph" w:customStyle="1" w:styleId="Legenda2">
    <w:name w:val="Legenda2"/>
    <w:basedOn w:val="Normal"/>
    <w:uiPriority w:val="9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Ttulo20">
    <w:name w:val="Título2"/>
    <w:basedOn w:val="Normal"/>
    <w:next w:val="Corpodetexto"/>
    <w:uiPriority w:val="99"/>
    <w:pPr>
      <w:keepNext/>
      <w:suppressAutoHyphens/>
      <w:spacing w:before="240" w:after="120" w:line="240" w:lineRule="auto"/>
    </w:pPr>
    <w:rPr>
      <w:rFonts w:ascii="Arial" w:eastAsia="Times New Roman" w:hAnsi="Arial" w:cs="Arial"/>
      <w:sz w:val="28"/>
      <w:szCs w:val="28"/>
      <w:lang w:eastAsia="zh-CN"/>
    </w:rPr>
  </w:style>
  <w:style w:type="paragraph" w:customStyle="1" w:styleId="Legenda1">
    <w:name w:val="Legenda1"/>
    <w:basedOn w:val="Normal"/>
    <w:uiPriority w:val="9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Corpodetexto32">
    <w:name w:val="Corpo de texto 32"/>
    <w:basedOn w:val="Normal"/>
    <w:uiPriority w:val="9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Ttulo10">
    <w:name w:val="Título1"/>
    <w:basedOn w:val="Normal"/>
    <w:next w:val="Corpodetexto"/>
    <w:uiPriority w:val="99"/>
    <w:pPr>
      <w:keepNext/>
      <w:widowControl w:val="0"/>
      <w:suppressAutoHyphens/>
      <w:spacing w:before="240" w:after="120" w:line="240" w:lineRule="auto"/>
    </w:pPr>
    <w:rPr>
      <w:rFonts w:ascii="Arial" w:eastAsia="Times New Roman" w:hAnsi="Arial" w:cs="Arial"/>
      <w:color w:val="000000"/>
      <w:sz w:val="28"/>
      <w:szCs w:val="28"/>
      <w:lang w:eastAsia="zh-CN"/>
    </w:rPr>
  </w:style>
  <w:style w:type="paragraph" w:styleId="Subttulo">
    <w:name w:val="Subtitle"/>
    <w:basedOn w:val="Ttulo20"/>
    <w:next w:val="Corpodetexto"/>
    <w:link w:val="SubttuloChar"/>
    <w:uiPriority w:val="99"/>
    <w:qFormat/>
    <w:pPr>
      <w:jc w:val="center"/>
    </w:pPr>
    <w:rPr>
      <w:i/>
      <w:iCs/>
    </w:rPr>
  </w:style>
  <w:style w:type="character" w:customStyle="1" w:styleId="SubttuloChar">
    <w:name w:val="Subtítulo Char"/>
    <w:link w:val="Subttulo"/>
    <w:uiPriority w:val="99"/>
    <w:locked/>
    <w:rPr>
      <w:rFonts w:ascii="Arial" w:hAnsi="Arial" w:cs="Arial"/>
      <w:i/>
      <w:iCs/>
      <w:sz w:val="28"/>
      <w:szCs w:val="28"/>
      <w:lang w:eastAsia="zh-CN"/>
    </w:rPr>
  </w:style>
  <w:style w:type="paragraph" w:customStyle="1" w:styleId="AlneaTracejada">
    <w:name w:val="Alínea Tracejada"/>
    <w:basedOn w:val="Normal"/>
    <w:uiPriority w:val="99"/>
    <w:pPr>
      <w:numPr>
        <w:numId w:val="5"/>
      </w:numPr>
      <w:suppressAutoHyphens/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Data1">
    <w:name w:val="Data1"/>
    <w:basedOn w:val="Normal"/>
    <w:next w:val="Normal"/>
    <w:uiPriority w:val="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odenotaderodap">
    <w:name w:val="footnote text"/>
    <w:basedOn w:val="Normal"/>
    <w:link w:val="TextodenotaderodapChar"/>
    <w:uiPriority w:val="99"/>
    <w:pPr>
      <w:suppressAutoHyphens/>
      <w:spacing w:after="120" w:line="240" w:lineRule="auto"/>
      <w:ind w:firstLine="964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TextodenotaderodapChar">
    <w:name w:val="Texto de nota de rodapé Char"/>
    <w:link w:val="Textodenotaderodap"/>
    <w:uiPriority w:val="99"/>
    <w:locked/>
    <w:rPr>
      <w:rFonts w:ascii="Arial" w:hAnsi="Arial" w:cs="Arial"/>
      <w:sz w:val="20"/>
      <w:szCs w:val="20"/>
      <w:lang w:eastAsia="zh-CN"/>
    </w:rPr>
  </w:style>
  <w:style w:type="paragraph" w:customStyle="1" w:styleId="Contedodetabela">
    <w:name w:val="Conteúdo de tabela"/>
    <w:basedOn w:val="Normal"/>
    <w:uiPriority w:val="9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tedodatabela">
    <w:name w:val="Conteúdo da tabela"/>
    <w:basedOn w:val="Normal"/>
    <w:uiPriority w:val="9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tulodetabela">
    <w:name w:val="Título de tabela"/>
    <w:basedOn w:val="Contedodetabela"/>
    <w:uiPriority w:val="99"/>
    <w:pPr>
      <w:jc w:val="center"/>
    </w:pPr>
    <w:rPr>
      <w:b/>
      <w:bCs/>
    </w:rPr>
  </w:style>
  <w:style w:type="paragraph" w:customStyle="1" w:styleId="Normal1">
    <w:name w:val="Normal1"/>
    <w:uiPriority w:val="99"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customStyle="1" w:styleId="Linhahorizontal">
    <w:name w:val="Linha horizontal"/>
    <w:basedOn w:val="Normal"/>
    <w:next w:val="Corpodetexto"/>
    <w:uiPriority w:val="99"/>
    <w:pPr>
      <w:suppressLineNumbers/>
      <w:pBdr>
        <w:bottom w:val="double" w:sz="2" w:space="0" w:color="808080"/>
      </w:pBdr>
      <w:suppressAutoHyphens/>
      <w:spacing w:after="283" w:line="240" w:lineRule="auto"/>
    </w:pPr>
    <w:rPr>
      <w:rFonts w:ascii="Times New Roman" w:eastAsia="Times New Roman" w:hAnsi="Times New Roman" w:cs="Times New Roman"/>
      <w:sz w:val="12"/>
      <w:szCs w:val="12"/>
      <w:lang w:eastAsia="zh-CN"/>
    </w:rPr>
  </w:style>
  <w:style w:type="paragraph" w:customStyle="1" w:styleId="Corpodetexto33">
    <w:name w:val="Corpo de texto 33"/>
    <w:basedOn w:val="Normal"/>
    <w:uiPriority w:val="9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WW-Corpodetexto3">
    <w:name w:val="WW-Corpo de texto 3"/>
    <w:basedOn w:val="Normal"/>
    <w:uiPriority w:val="9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cas">
    <w:name w:val="Marcas"/>
    <w:uiPriority w:val="99"/>
    <w:rPr>
      <w:rFonts w:ascii="OpenSymbol" w:hAnsi="OpenSymbol" w:cs="OpenSymbol"/>
    </w:rPr>
  </w:style>
  <w:style w:type="paragraph" w:customStyle="1" w:styleId="Corpodetexto34">
    <w:name w:val="Corpo de texto 34"/>
    <w:basedOn w:val="Normal"/>
    <w:uiPriority w:val="9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styleId="nfaseSutil">
    <w:name w:val="Subtle Emphasis"/>
    <w:uiPriority w:val="99"/>
    <w:qFormat/>
    <w:rPr>
      <w:i/>
      <w:iCs/>
      <w:color w:val="808080"/>
    </w:rPr>
  </w:style>
  <w:style w:type="paragraph" w:styleId="Recuodecorpodetexto3">
    <w:name w:val="Body Text Indent 3"/>
    <w:basedOn w:val="Normal"/>
    <w:link w:val="Recuodecorpodetexto3Char"/>
    <w:uiPriority w:val="9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Recuodecorpodetexto3Char">
    <w:name w:val="Recuo de corpo de texto 3 Char"/>
    <w:link w:val="Recuodecorpodetexto3"/>
    <w:uiPriority w:val="99"/>
    <w:locked/>
    <w:rPr>
      <w:rFonts w:ascii="Times New Roman" w:hAnsi="Times New Roman" w:cs="Times New Roman"/>
      <w:sz w:val="16"/>
      <w:szCs w:val="16"/>
      <w:lang w:eastAsia="ar-SA" w:bidi="ar-SA"/>
    </w:rPr>
  </w:style>
  <w:style w:type="paragraph" w:styleId="Sumrio1">
    <w:name w:val="toc 1"/>
    <w:basedOn w:val="WW-Padro"/>
    <w:next w:val="WW-Padro"/>
    <w:link w:val="Sumrio1Char"/>
    <w:autoRedefine/>
    <w:uiPriority w:val="99"/>
    <w:semiHidden/>
    <w:pPr>
      <w:spacing w:before="120" w:after="120"/>
    </w:pPr>
    <w:rPr>
      <w:rFonts w:eastAsia="Times New Roman"/>
      <w:b/>
      <w:bCs/>
      <w:caps/>
      <w:sz w:val="20"/>
      <w:szCs w:val="20"/>
    </w:rPr>
  </w:style>
  <w:style w:type="character" w:customStyle="1" w:styleId="Sumrio1Char">
    <w:name w:val="Sumário 1 Char"/>
    <w:link w:val="Sumrio1"/>
    <w:uiPriority w:val="99"/>
    <w:locked/>
    <w:rPr>
      <w:rFonts w:ascii="Times New Roman" w:eastAsia="Times New Roman" w:hAnsi="Times New Roman" w:cs="Times New Roman"/>
      <w:b/>
      <w:bCs/>
      <w:caps/>
      <w:sz w:val="20"/>
      <w:szCs w:val="20"/>
      <w:lang w:eastAsia="ar-SA" w:bidi="ar-SA"/>
    </w:rPr>
  </w:style>
  <w:style w:type="paragraph" w:styleId="Recuodecorpodetexto2">
    <w:name w:val="Body Text Indent 2"/>
    <w:basedOn w:val="Normal"/>
    <w:link w:val="Recuodecorpodetexto2Char"/>
    <w:uiPriority w:val="99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ecuodecorpodetexto2Char">
    <w:name w:val="Recuo de corpo de texto 2 Char"/>
    <w:link w:val="Recuodecorpodetexto2"/>
    <w:uiPriority w:val="99"/>
    <w:locked/>
    <w:rPr>
      <w:rFonts w:ascii="Times New Roman" w:hAnsi="Times New Roman" w:cs="Times New Roman"/>
      <w:sz w:val="20"/>
      <w:szCs w:val="20"/>
      <w:lang w:eastAsia="ar-SA" w:bidi="ar-SA"/>
    </w:rPr>
  </w:style>
  <w:style w:type="character" w:styleId="Forte">
    <w:name w:val="Strong"/>
    <w:uiPriority w:val="99"/>
    <w:qFormat/>
    <w:rPr>
      <w:b/>
      <w:bCs/>
    </w:rPr>
  </w:style>
  <w:style w:type="character" w:customStyle="1" w:styleId="WW8Num3z0">
    <w:name w:val="WW8Num3z0"/>
    <w:uiPriority w:val="99"/>
    <w:rPr>
      <w:rFonts w:ascii="Symbol" w:hAnsi="Symbol" w:cs="Symbol"/>
    </w:rPr>
  </w:style>
  <w:style w:type="character" w:customStyle="1" w:styleId="WW8Num8z0">
    <w:name w:val="WW8Num8z0"/>
    <w:uiPriority w:val="99"/>
    <w:rPr>
      <w:rFonts w:ascii="Symbol" w:hAnsi="Symbol" w:cs="Symbol"/>
    </w:rPr>
  </w:style>
  <w:style w:type="character" w:customStyle="1" w:styleId="WW8Num8z2">
    <w:name w:val="WW8Num8z2"/>
    <w:uiPriority w:val="99"/>
    <w:rPr>
      <w:rFonts w:ascii="Wingdings" w:hAnsi="Wingdings" w:cs="Wingdings"/>
    </w:rPr>
  </w:style>
  <w:style w:type="character" w:customStyle="1" w:styleId="WW8Num11z0">
    <w:name w:val="WW8Num11z0"/>
    <w:uiPriority w:val="99"/>
    <w:rPr>
      <w:rFonts w:ascii="Symbol" w:hAnsi="Symbol" w:cs="Symbol"/>
    </w:rPr>
  </w:style>
  <w:style w:type="character" w:customStyle="1" w:styleId="WW8Num11z2">
    <w:name w:val="WW8Num11z2"/>
    <w:uiPriority w:val="99"/>
    <w:rPr>
      <w:rFonts w:ascii="Wingdings" w:hAnsi="Wingdings" w:cs="Wingdings"/>
    </w:rPr>
  </w:style>
  <w:style w:type="character" w:customStyle="1" w:styleId="WW8Num12z0">
    <w:name w:val="WW8Num12z0"/>
    <w:uiPriority w:val="99"/>
    <w:rPr>
      <w:rFonts w:ascii="Symbol" w:hAnsi="Symbol" w:cs="Symbol"/>
    </w:rPr>
  </w:style>
  <w:style w:type="character" w:customStyle="1" w:styleId="WW8Num12z2">
    <w:name w:val="WW8Num12z2"/>
    <w:uiPriority w:val="99"/>
    <w:rPr>
      <w:rFonts w:ascii="Wingdings" w:hAnsi="Wingdings" w:cs="Wingdings"/>
    </w:rPr>
  </w:style>
  <w:style w:type="paragraph" w:customStyle="1" w:styleId="Captulo">
    <w:name w:val="Capítulo"/>
    <w:basedOn w:val="Normal"/>
    <w:next w:val="Corpodetexto"/>
    <w:uiPriority w:val="99"/>
    <w:pPr>
      <w:keepNext/>
      <w:suppressAutoHyphens/>
      <w:spacing w:before="240" w:after="120" w:line="240" w:lineRule="auto"/>
    </w:pPr>
    <w:rPr>
      <w:rFonts w:ascii="Arial" w:hAnsi="Arial" w:cs="Arial"/>
      <w:sz w:val="28"/>
      <w:szCs w:val="28"/>
      <w:lang w:eastAsia="ar-SA"/>
    </w:rPr>
  </w:style>
  <w:style w:type="paragraph" w:customStyle="1" w:styleId="CorpodoTexto">
    <w:name w:val="Corpo do Texto"/>
    <w:basedOn w:val="WW-Padro"/>
    <w:uiPriority w:val="99"/>
    <w:pPr>
      <w:jc w:val="both"/>
    </w:pPr>
    <w:rPr>
      <w:rFonts w:ascii="Arial" w:hAnsi="Arial" w:cs="Arial"/>
      <w:sz w:val="20"/>
      <w:szCs w:val="20"/>
    </w:rPr>
  </w:style>
  <w:style w:type="paragraph" w:customStyle="1" w:styleId="Recuodecorpodetexto31">
    <w:name w:val="Recuo de corpo de texto 31"/>
    <w:basedOn w:val="Normal"/>
    <w:uiPriority w:val="99"/>
    <w:pPr>
      <w:suppressAutoHyphens/>
      <w:spacing w:after="0" w:line="240" w:lineRule="auto"/>
      <w:ind w:left="1418" w:hanging="1418"/>
      <w:jc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ar-SA"/>
    </w:rPr>
  </w:style>
  <w:style w:type="paragraph" w:customStyle="1" w:styleId="OmniPage15">
    <w:name w:val="OmniPage #15"/>
    <w:basedOn w:val="Normal"/>
    <w:uiPriority w:val="99"/>
    <w:pPr>
      <w:suppressAutoHyphens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OmniPage25">
    <w:name w:val="OmniPage #25"/>
    <w:basedOn w:val="Normal"/>
    <w:uiPriority w:val="99"/>
    <w:pPr>
      <w:suppressAutoHyphens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Ttulodatabela">
    <w:name w:val="Título da tabela"/>
    <w:basedOn w:val="Contedodatabela"/>
    <w:uiPriority w:val="99"/>
    <w:pPr>
      <w:jc w:val="center"/>
    </w:pPr>
    <w:rPr>
      <w:b/>
      <w:bCs/>
      <w:i/>
      <w:iCs/>
      <w:sz w:val="20"/>
      <w:szCs w:val="20"/>
      <w:lang w:eastAsia="ar-SA"/>
    </w:rPr>
  </w:style>
  <w:style w:type="paragraph" w:customStyle="1" w:styleId="Contedodoquadro">
    <w:name w:val="Conteúdo do quadro"/>
    <w:basedOn w:val="Corpodetexto"/>
    <w:uiPriority w:val="99"/>
    <w:pPr>
      <w:suppressAutoHyphens/>
    </w:pPr>
    <w:rPr>
      <w:b w:val="0"/>
      <w:bCs w:val="0"/>
      <w:sz w:val="28"/>
      <w:szCs w:val="28"/>
      <w:lang w:eastAsia="ar-SA"/>
    </w:rPr>
  </w:style>
  <w:style w:type="character" w:customStyle="1" w:styleId="titdept1">
    <w:name w:val="tit_dept1"/>
    <w:uiPriority w:val="99"/>
    <w:rPr>
      <w:b/>
      <w:bCs/>
      <w:color w:val="auto"/>
      <w:sz w:val="18"/>
      <w:szCs w:val="18"/>
    </w:rPr>
  </w:style>
  <w:style w:type="character" w:customStyle="1" w:styleId="descagruplongo">
    <w:name w:val="desc_agrup_longo"/>
    <w:basedOn w:val="Fontepargpadro"/>
    <w:uiPriority w:val="99"/>
  </w:style>
  <w:style w:type="paragraph" w:customStyle="1" w:styleId="style4">
    <w:name w:val="style4"/>
    <w:basedOn w:val="Normal"/>
    <w:uiPriority w:val="9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Commarcadores">
    <w:name w:val="List Bullet"/>
    <w:basedOn w:val="Normal"/>
    <w:autoRedefine/>
    <w:uiPriority w:val="99"/>
    <w:pPr>
      <w:numPr>
        <w:numId w:val="6"/>
      </w:numPr>
      <w:tabs>
        <w:tab w:val="num" w:pos="360"/>
      </w:tabs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Padro1">
    <w:name w:val="WW-Padrão1"/>
    <w:uiPriority w:val="99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customStyle="1" w:styleId="WW-Padro11">
    <w:name w:val="WW-Padrão11"/>
    <w:uiPriority w:val="99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MapadoDocumento">
    <w:name w:val="Document Map"/>
    <w:basedOn w:val="Normal"/>
    <w:link w:val="MapadoDocumentoChar"/>
    <w:uiPriority w:val="99"/>
    <w:semiHidden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ar-SA"/>
    </w:rPr>
  </w:style>
  <w:style w:type="character" w:customStyle="1" w:styleId="MapadoDocumentoChar">
    <w:name w:val="Mapa do Documento Char"/>
    <w:link w:val="MapadoDocumento"/>
    <w:uiPriority w:val="99"/>
    <w:locked/>
    <w:rPr>
      <w:rFonts w:ascii="Tahoma" w:hAnsi="Tahoma" w:cs="Tahoma"/>
      <w:sz w:val="24"/>
      <w:szCs w:val="24"/>
      <w:shd w:val="clear" w:color="auto" w:fill="000080"/>
      <w:lang w:eastAsia="ar-SA" w:bidi="ar-SA"/>
    </w:rPr>
  </w:style>
  <w:style w:type="character" w:customStyle="1" w:styleId="centerazul1">
    <w:name w:val="centerazul1"/>
    <w:uiPriority w:val="99"/>
    <w:rPr>
      <w:rFonts w:ascii="Verdana" w:hAnsi="Verdana" w:cs="Verdana"/>
      <w:color w:val="auto"/>
      <w:sz w:val="15"/>
      <w:szCs w:val="15"/>
    </w:rPr>
  </w:style>
  <w:style w:type="paragraph" w:customStyle="1" w:styleId="fontelink">
    <w:name w:val="fontelink"/>
    <w:basedOn w:val="Normal"/>
    <w:uiPriority w:val="99"/>
    <w:pPr>
      <w:spacing w:before="100" w:beforeAutospacing="1" w:after="100" w:afterAutospacing="1" w:line="240" w:lineRule="auto"/>
    </w:pPr>
    <w:rPr>
      <w:rFonts w:ascii="Verdana" w:eastAsia="Times New Roman" w:hAnsi="Verdana" w:cs="Verdana"/>
      <w:color w:val="073476"/>
      <w:sz w:val="15"/>
      <w:szCs w:val="15"/>
      <w:lang w:eastAsia="pt-BR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Partesuperior-zdoformulrioChar">
    <w:name w:val="Parte superior-z do formulário Char"/>
    <w:link w:val="Partesuperior-zdoformulrio"/>
    <w:uiPriority w:val="99"/>
    <w:locked/>
    <w:rPr>
      <w:rFonts w:ascii="Arial" w:hAnsi="Arial" w:cs="Arial"/>
      <w:vanish/>
      <w:sz w:val="16"/>
      <w:szCs w:val="16"/>
      <w:lang w:eastAsia="ar-SA" w:bidi="ar-SA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ParteinferiordoformulrioChar">
    <w:name w:val="Parte inferior do formulário Char"/>
    <w:link w:val="Parteinferiordoformulrio"/>
    <w:uiPriority w:val="99"/>
    <w:locked/>
    <w:rPr>
      <w:rFonts w:ascii="Arial" w:hAnsi="Arial" w:cs="Arial"/>
      <w:vanish/>
      <w:sz w:val="16"/>
      <w:szCs w:val="16"/>
      <w:lang w:eastAsia="ar-SA" w:bidi="ar-SA"/>
    </w:rPr>
  </w:style>
  <w:style w:type="paragraph" w:customStyle="1" w:styleId="Corpo">
    <w:name w:val="Corpo"/>
    <w:uiPriority w:val="99"/>
    <w:rPr>
      <w:rFonts w:ascii="Courier" w:eastAsia="Times New Roman" w:hAnsi="Courier" w:cs="Courier"/>
      <w:color w:val="000000"/>
      <w:sz w:val="24"/>
      <w:szCs w:val="24"/>
    </w:rPr>
  </w:style>
  <w:style w:type="paragraph" w:customStyle="1" w:styleId="ww-padro0">
    <w:name w:val="ww-padro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99"/>
    <w:qFormat/>
    <w:rPr>
      <w:rFonts w:ascii="Times New Roman" w:eastAsia="Times New Roman" w:hAnsi="Times New Roman"/>
      <w:sz w:val="24"/>
      <w:szCs w:val="24"/>
    </w:rPr>
  </w:style>
  <w:style w:type="paragraph" w:customStyle="1" w:styleId="WW-Recuodecorpodetexto3">
    <w:name w:val="WW-Recuo de corpo de texto 3"/>
    <w:basedOn w:val="Default"/>
    <w:next w:val="Default"/>
    <w:uiPriority w:val="99"/>
    <w:rPr>
      <w:rFonts w:eastAsia="Times New Roman"/>
      <w:color w:val="auto"/>
      <w:sz w:val="20"/>
      <w:szCs w:val="20"/>
      <w:lang w:eastAsia="pt-BR"/>
    </w:rPr>
  </w:style>
  <w:style w:type="paragraph" w:styleId="Textoembloco">
    <w:name w:val="Block Text"/>
    <w:basedOn w:val="Default"/>
    <w:next w:val="Default"/>
    <w:uiPriority w:val="99"/>
    <w:rPr>
      <w:rFonts w:eastAsia="Times New Roman"/>
      <w:color w:val="auto"/>
      <w:sz w:val="20"/>
      <w:szCs w:val="20"/>
      <w:lang w:eastAsia="pt-BR"/>
    </w:rPr>
  </w:style>
  <w:style w:type="paragraph" w:customStyle="1" w:styleId="xl24">
    <w:name w:val="xl24"/>
    <w:basedOn w:val="Normal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hAnsi="Arial" w:cs="Arial"/>
      <w:sz w:val="24"/>
      <w:szCs w:val="24"/>
      <w:lang w:eastAsia="pt-BR"/>
    </w:rPr>
  </w:style>
  <w:style w:type="paragraph" w:customStyle="1" w:styleId="xl25">
    <w:name w:val="xl25"/>
    <w:basedOn w:val="Normal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26">
    <w:name w:val="xl26"/>
    <w:basedOn w:val="Normal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sz w:val="18"/>
      <w:szCs w:val="18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odecomentrioChar">
    <w:name w:val="Texto de comentário Char"/>
    <w:link w:val="Textodecomentrio"/>
    <w:uiPriority w:val="99"/>
    <w:locked/>
    <w:rPr>
      <w:rFonts w:ascii="Times New Roman" w:hAnsi="Times New Roman" w:cs="Times New Roman"/>
      <w:sz w:val="20"/>
      <w:szCs w:val="20"/>
      <w:lang w:eastAsia="ar-SA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locked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ww-padro10">
    <w:name w:val="ww-padro1"/>
    <w:basedOn w:val="Normal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1">
    <w:name w:val="Corpo de texto 21"/>
    <w:basedOn w:val="Normal"/>
    <w:uiPriority w:val="99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ista31">
    <w:name w:val="Lista 31"/>
    <w:basedOn w:val="Normal"/>
    <w:uiPriority w:val="99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teudodestaquepeqlaranja">
    <w:name w:val="conteudodestaquepeqlaranja"/>
    <w:uiPriority w:val="99"/>
  </w:style>
  <w:style w:type="paragraph" w:customStyle="1" w:styleId="western">
    <w:name w:val="western"/>
    <w:basedOn w:val="Normal"/>
    <w:uiPriority w:val="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respostas2">
    <w:name w:val="respostas2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F8F8F"/>
      <w:sz w:val="18"/>
      <w:szCs w:val="18"/>
      <w:lang w:eastAsia="pt-BR"/>
    </w:rPr>
  </w:style>
  <w:style w:type="character" w:customStyle="1" w:styleId="verdana14boldproduct1">
    <w:name w:val="verdana_14_bold_product1"/>
    <w:uiPriority w:val="99"/>
    <w:rPr>
      <w:rFonts w:ascii="Arial" w:hAnsi="Arial" w:cs="Arial"/>
      <w:color w:val="000000"/>
      <w:sz w:val="30"/>
      <w:szCs w:val="30"/>
      <w:u w:val="none"/>
      <w:effect w:val="none"/>
    </w:rPr>
  </w:style>
  <w:style w:type="character" w:customStyle="1" w:styleId="verdana11cinza1">
    <w:name w:val="verdana_11_cinza1"/>
    <w:uiPriority w:val="99"/>
    <w:rPr>
      <w:rFonts w:ascii="Verdana" w:hAnsi="Verdana" w:cs="Verdana"/>
      <w:color w:val="auto"/>
      <w:sz w:val="17"/>
      <w:szCs w:val="17"/>
      <w:u w:val="none"/>
      <w:effect w:val="none"/>
    </w:rPr>
  </w:style>
  <w:style w:type="character" w:customStyle="1" w:styleId="themebody1">
    <w:name w:val="themebody1"/>
    <w:uiPriority w:val="99"/>
    <w:rPr>
      <w:color w:val="FFFFFF"/>
    </w:rPr>
  </w:style>
  <w:style w:type="character" w:customStyle="1" w:styleId="texto101">
    <w:name w:val="texto101"/>
    <w:uiPriority w:val="99"/>
    <w:rPr>
      <w:rFonts w:ascii="Verdana" w:hAnsi="Verdana" w:cs="Verdana"/>
      <w:color w:val="auto"/>
      <w:sz w:val="17"/>
      <w:szCs w:val="17"/>
    </w:rPr>
  </w:style>
  <w:style w:type="character" w:customStyle="1" w:styleId="produtos-desc1">
    <w:name w:val="produtos-desc1"/>
    <w:uiPriority w:val="99"/>
    <w:rPr>
      <w:rFonts w:ascii="Tahoma" w:hAnsi="Tahoma" w:cs="Tahoma"/>
      <w:color w:val="000000"/>
      <w:sz w:val="17"/>
      <w:szCs w:val="17"/>
    </w:rPr>
  </w:style>
  <w:style w:type="character" w:customStyle="1" w:styleId="sectiontext1">
    <w:name w:val="sectiontext1"/>
    <w:uiPriority w:val="99"/>
    <w:rPr>
      <w:rFonts w:ascii="Verdana" w:hAnsi="Verdana" w:cs="Verdana"/>
      <w:sz w:val="15"/>
      <w:szCs w:val="15"/>
    </w:rPr>
  </w:style>
  <w:style w:type="character" w:customStyle="1" w:styleId="txtproduto">
    <w:name w:val="txtproduto"/>
    <w:uiPriority w:val="99"/>
  </w:style>
  <w:style w:type="character" w:customStyle="1" w:styleId="textodescproduto1">
    <w:name w:val="texto_desc_produto1"/>
    <w:uiPriority w:val="99"/>
    <w:rPr>
      <w:rFonts w:ascii="Verdana" w:hAnsi="Verdana" w:cs="Verdana"/>
      <w:color w:val="auto"/>
      <w:sz w:val="18"/>
      <w:szCs w:val="18"/>
      <w:u w:val="none"/>
      <w:effect w:val="none"/>
    </w:rPr>
  </w:style>
  <w:style w:type="character" w:customStyle="1" w:styleId="busdescripita1">
    <w:name w:val="bus_descrip_ita1"/>
    <w:uiPriority w:val="99"/>
    <w:rPr>
      <w:i/>
      <w:iCs/>
      <w:sz w:val="16"/>
      <w:szCs w:val="16"/>
      <w:u w:val="none"/>
      <w:effect w:val="none"/>
    </w:rPr>
  </w:style>
  <w:style w:type="character" w:customStyle="1" w:styleId="titcent2">
    <w:name w:val="tit_cent2"/>
    <w:uiPriority w:val="99"/>
    <w:rPr>
      <w:b/>
      <w:bCs/>
    </w:rPr>
  </w:style>
  <w:style w:type="character" w:customStyle="1" w:styleId="style5">
    <w:name w:val="style5"/>
    <w:uiPriority w:val="99"/>
  </w:style>
  <w:style w:type="paragraph" w:customStyle="1" w:styleId="style18">
    <w:name w:val="style18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ricebox">
    <w:name w:val="price_box"/>
    <w:basedOn w:val="Normal"/>
    <w:uiPriority w:val="99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small6">
    <w:name w:val="small6"/>
    <w:uiPriority w:val="99"/>
    <w:rPr>
      <w:sz w:val="22"/>
      <w:szCs w:val="22"/>
    </w:rPr>
  </w:style>
  <w:style w:type="paragraph" w:customStyle="1" w:styleId="fst">
    <w:name w:val="fst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rial11">
    <w:name w:val="arial11"/>
    <w:uiPriority w:val="99"/>
  </w:style>
  <w:style w:type="paragraph" w:customStyle="1" w:styleId="titulo">
    <w:name w:val="titulo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B">
    <w:name w:val="B"/>
    <w:basedOn w:val="Normal"/>
    <w:uiPriority w:val="99"/>
    <w:p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caps/>
      <w:sz w:val="20"/>
      <w:szCs w:val="20"/>
      <w:lang w:eastAsia="pt-BR"/>
    </w:rPr>
  </w:style>
  <w:style w:type="character" w:styleId="Refdecomentrio">
    <w:name w:val="annotation reference"/>
    <w:uiPriority w:val="99"/>
    <w:semiHidden/>
    <w:rPr>
      <w:sz w:val="16"/>
      <w:szCs w:val="16"/>
    </w:rPr>
  </w:style>
  <w:style w:type="character" w:styleId="Refdenotaderodap">
    <w:name w:val="footnote reference"/>
    <w:uiPriority w:val="99"/>
    <w:rPr>
      <w:vertAlign w:val="superscript"/>
    </w:rPr>
  </w:style>
  <w:style w:type="paragraph" w:customStyle="1" w:styleId="BodyText21">
    <w:name w:val="Body Text 21"/>
    <w:basedOn w:val="Normal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pPr>
      <w:spacing w:before="100" w:after="100" w:line="280" w:lineRule="atLeast"/>
      <w:jc w:val="both"/>
    </w:pPr>
    <w:rPr>
      <w:rFonts w:ascii="Arial" w:eastAsia="Times New Roman" w:hAnsi="Arial" w:cs="Arial"/>
      <w:lang w:eastAsia="pt-BR"/>
    </w:rPr>
  </w:style>
  <w:style w:type="character" w:customStyle="1" w:styleId="CharChar1">
    <w:name w:val="Char Char1"/>
    <w:uiPriority w:val="99"/>
    <w:locked/>
    <w:rPr>
      <w:lang w:val="pt-BR" w:eastAsia="ar-SA" w:bidi="ar-SA"/>
    </w:rPr>
  </w:style>
  <w:style w:type="character" w:customStyle="1" w:styleId="wnormalgrande">
    <w:name w:val="wnormal grande"/>
    <w:uiPriority w:val="99"/>
  </w:style>
  <w:style w:type="character" w:customStyle="1" w:styleId="CharChar3">
    <w:name w:val="Char Char3"/>
    <w:uiPriority w:val="99"/>
    <w:locked/>
    <w:rPr>
      <w:rFonts w:ascii="Cambria" w:hAnsi="Cambria" w:cs="Cambria"/>
      <w:b/>
      <w:bCs/>
      <w:kern w:val="32"/>
      <w:sz w:val="32"/>
      <w:szCs w:val="32"/>
      <w:lang w:val="pt-BR" w:eastAsia="pt-BR"/>
    </w:rPr>
  </w:style>
  <w:style w:type="character" w:customStyle="1" w:styleId="WW8Num13z0">
    <w:name w:val="WW8Num13z0"/>
    <w:uiPriority w:val="99"/>
    <w:rPr>
      <w:rFonts w:ascii="Symbol" w:hAnsi="Symbol" w:cs="Symbol"/>
      <w:sz w:val="20"/>
      <w:szCs w:val="20"/>
    </w:rPr>
  </w:style>
  <w:style w:type="character" w:customStyle="1" w:styleId="WW8Num16z2">
    <w:name w:val="WW8Num16z2"/>
    <w:uiPriority w:val="99"/>
    <w:rPr>
      <w:rFonts w:ascii="Wingdings" w:hAnsi="Wingdings" w:cs="Wingdings"/>
    </w:rPr>
  </w:style>
  <w:style w:type="character" w:customStyle="1" w:styleId="WW8Num16z3">
    <w:name w:val="WW8Num16z3"/>
    <w:uiPriority w:val="99"/>
    <w:rPr>
      <w:rFonts w:ascii="Symbol" w:hAnsi="Symbol" w:cs="Symbol"/>
    </w:rPr>
  </w:style>
  <w:style w:type="character" w:customStyle="1" w:styleId="WW8Num18z3">
    <w:name w:val="WW8Num18z3"/>
    <w:uiPriority w:val="99"/>
    <w:rPr>
      <w:rFonts w:ascii="Symbol" w:hAnsi="Symbol" w:cs="Symbol"/>
    </w:rPr>
  </w:style>
  <w:style w:type="character" w:customStyle="1" w:styleId="TtuloChar1">
    <w:name w:val="Título Char1"/>
    <w:uiPriority w:val="99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paragraph" w:customStyle="1" w:styleId="MapadoDocumento1">
    <w:name w:val="Mapa do Documento1"/>
    <w:basedOn w:val="Normal"/>
    <w:uiPriority w:val="99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24"/>
      <w:lang w:eastAsia="ar-SA"/>
    </w:rPr>
  </w:style>
  <w:style w:type="character" w:customStyle="1" w:styleId="Partesuperior-zdoformulrioChar1">
    <w:name w:val="Parte superior-z do formulário Char1"/>
    <w:uiPriority w:val="99"/>
    <w:rPr>
      <w:rFonts w:ascii="Arial" w:hAnsi="Arial" w:cs="Arial"/>
      <w:vanish/>
      <w:sz w:val="16"/>
      <w:szCs w:val="16"/>
      <w:lang w:eastAsia="ar-SA" w:bidi="ar-SA"/>
    </w:rPr>
  </w:style>
  <w:style w:type="character" w:customStyle="1" w:styleId="ParteinferiordoformulrioChar1">
    <w:name w:val="Parte inferior do formulário Char1"/>
    <w:uiPriority w:val="99"/>
    <w:rPr>
      <w:rFonts w:ascii="Arial" w:hAnsi="Arial" w:cs="Arial"/>
      <w:vanish/>
      <w:sz w:val="16"/>
      <w:szCs w:val="16"/>
      <w:lang w:eastAsia="ar-SA" w:bidi="ar-SA"/>
    </w:rPr>
  </w:style>
  <w:style w:type="character" w:customStyle="1" w:styleId="TextodebaloChar1">
    <w:name w:val="Texto de balão Char1"/>
    <w:uiPriority w:val="99"/>
    <w:rPr>
      <w:rFonts w:ascii="Tahoma" w:hAnsi="Tahoma" w:cs="Tahoma"/>
      <w:sz w:val="16"/>
      <w:szCs w:val="16"/>
      <w:lang w:eastAsia="ar-SA" w:bidi="ar-SA"/>
    </w:rPr>
  </w:style>
  <w:style w:type="paragraph" w:customStyle="1" w:styleId="font5">
    <w:name w:val="font5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pt-BR"/>
    </w:rPr>
  </w:style>
  <w:style w:type="paragraph" w:customStyle="1" w:styleId="xl65">
    <w:name w:val="xl65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6">
    <w:name w:val="xl66"/>
    <w:basedOn w:val="Normal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7">
    <w:name w:val="xl67"/>
    <w:basedOn w:val="Normal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l68">
    <w:name w:val="xl68"/>
    <w:basedOn w:val="Normal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pt-BR"/>
    </w:rPr>
  </w:style>
  <w:style w:type="paragraph" w:customStyle="1" w:styleId="xl69">
    <w:name w:val="xl69"/>
    <w:basedOn w:val="Normal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l70">
    <w:name w:val="xl70"/>
    <w:basedOn w:val="Normal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pt-BR"/>
    </w:rPr>
  </w:style>
  <w:style w:type="paragraph" w:customStyle="1" w:styleId="xl71">
    <w:name w:val="xl71"/>
    <w:basedOn w:val="Normal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name">
    <w:name w:val="name"/>
    <w:basedOn w:val="Fontepargpadro"/>
    <w:uiPriority w:val="99"/>
  </w:style>
  <w:style w:type="character" w:customStyle="1" w:styleId="value">
    <w:name w:val="value"/>
    <w:basedOn w:val="Fontepargpadro"/>
    <w:uiPriority w:val="99"/>
  </w:style>
  <w:style w:type="paragraph" w:customStyle="1" w:styleId="PargrafodaLista2">
    <w:name w:val="Parágrafo da Lista2"/>
    <w:basedOn w:val="Normal"/>
    <w:uiPriority w:val="99"/>
    <w:pPr>
      <w:widowControl w:val="0"/>
      <w:spacing w:after="0" w:line="240" w:lineRule="auto"/>
    </w:pPr>
    <w:rPr>
      <w:rFonts w:eastAsia="Times New Roman"/>
      <w:lang w:val="en-US"/>
    </w:rPr>
  </w:style>
  <w:style w:type="paragraph" w:styleId="TextosemFormatao">
    <w:name w:val="Plain Text"/>
    <w:basedOn w:val="Normal"/>
    <w:link w:val="TextosemFormataoChar"/>
    <w:uiPriority w:val="99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pt-BR"/>
    </w:rPr>
  </w:style>
  <w:style w:type="character" w:customStyle="1" w:styleId="TextosemFormataoChar">
    <w:name w:val="Texto sem Formatação Char"/>
    <w:link w:val="TextosemFormatao"/>
    <w:uiPriority w:val="99"/>
    <w:rPr>
      <w:rFonts w:ascii="Courier New" w:eastAsia="Times New Roman" w:hAnsi="Courier New"/>
      <w:b/>
    </w:rPr>
  </w:style>
  <w:style w:type="paragraph" w:customStyle="1" w:styleId="WW-Recuodecorpodetexto2">
    <w:name w:val="WW-Recuo de corpo de texto 2"/>
    <w:basedOn w:val="Normal"/>
    <w:pPr>
      <w:suppressAutoHyphens/>
      <w:spacing w:after="0" w:line="240" w:lineRule="auto"/>
      <w:ind w:firstLine="14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abealho1">
    <w:name w:val="Cabeçalho1"/>
    <w:basedOn w:val="Normal"/>
    <w:uiPriority w:val="99"/>
    <w:rsid w:val="005C0B9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6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spara.mg.gov.b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cispara.mg.gov.br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8015F-7DC8-4DAC-9D1A-437B38570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2805</Words>
  <Characters>15150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Kille®Soft</Company>
  <LinksUpToDate>false</LinksUpToDate>
  <CharactersWithSpaces>17920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</dc:creator>
  <cp:lastModifiedBy>Licitação Pequi</cp:lastModifiedBy>
  <cp:revision>4</cp:revision>
  <cp:lastPrinted>2021-07-06T12:50:00Z</cp:lastPrinted>
  <dcterms:created xsi:type="dcterms:W3CDTF">2025-01-09T11:46:00Z</dcterms:created>
  <dcterms:modified xsi:type="dcterms:W3CDTF">2025-01-09T12:12:00Z</dcterms:modified>
</cp:coreProperties>
</file>